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2570" w:firstLineChars="800"/>
        <w:rPr>
          <w:rFonts w:hint="eastAsia" w:ascii="宋体" w:hAnsi="宋体" w:eastAsia="宋体"/>
          <w:b/>
          <w:bCs/>
          <w:sz w:val="32"/>
          <w:highlight w:val="yellow"/>
          <w:lang w:eastAsia="zh-CN"/>
        </w:rPr>
      </w:pPr>
      <w:r>
        <w:rPr>
          <w:rFonts w:hint="eastAsia" w:ascii="宋体" w:hAnsi="宋体" w:eastAsia="宋体"/>
          <w:b/>
          <w:bCs/>
          <w:sz w:val="32"/>
          <w:highlight w:val="yellow"/>
          <w:lang w:eastAsia="zh-CN"/>
        </w:rPr>
        <w:drawing>
          <wp:anchor distT="0" distB="0" distL="114300" distR="114300" simplePos="0" relativeHeight="251661312" behindDoc="0" locked="0" layoutInCell="1" allowOverlap="1">
            <wp:simplePos x="0" y="0"/>
            <wp:positionH relativeFrom="column">
              <wp:posOffset>178435</wp:posOffset>
            </wp:positionH>
            <wp:positionV relativeFrom="paragraph">
              <wp:posOffset>39370</wp:posOffset>
            </wp:positionV>
            <wp:extent cx="5607050" cy="7776845"/>
            <wp:effectExtent l="0" t="0" r="12700" b="14605"/>
            <wp:wrapNone/>
            <wp:docPr id="6" name="图片 6" descr="97bc0d35bd929e1d87a1204674602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7bc0d35bd929e1d87a1204674602e4"/>
                    <pic:cNvPicPr>
                      <a:picLocks noChangeAspect="1"/>
                    </pic:cNvPicPr>
                  </pic:nvPicPr>
                  <pic:blipFill>
                    <a:blip r:embed="rId9"/>
                    <a:stretch>
                      <a:fillRect/>
                    </a:stretch>
                  </pic:blipFill>
                  <pic:spPr>
                    <a:xfrm>
                      <a:off x="0" y="0"/>
                      <a:ext cx="5607050" cy="7776845"/>
                    </a:xfrm>
                    <a:prstGeom prst="rect">
                      <a:avLst/>
                    </a:prstGeom>
                  </pic:spPr>
                </pic:pic>
              </a:graphicData>
            </a:graphic>
          </wp:anchor>
        </w:drawing>
      </w:r>
    </w:p>
    <w:p>
      <w:pPr>
        <w:pStyle w:val="2"/>
      </w:pPr>
    </w:p>
    <w:p>
      <w:pPr>
        <w:pStyle w:val="2"/>
      </w:pPr>
    </w:p>
    <w:p>
      <w:pPr>
        <w:pStyle w:val="2"/>
      </w:pPr>
    </w:p>
    <w:p>
      <w:pPr>
        <w:pStyle w:val="2"/>
      </w:pPr>
    </w:p>
    <w:p>
      <w:pPr>
        <w:spacing w:line="480" w:lineRule="auto"/>
        <w:ind w:firstLine="3614" w:firstLineChars="750"/>
        <w:rPr>
          <w:rFonts w:hint="eastAsia" w:ascii="宋体" w:hAnsi="宋体"/>
          <w:b/>
          <w:bCs/>
          <w:sz w:val="48"/>
          <w:szCs w:val="48"/>
        </w:rPr>
      </w:pPr>
    </w:p>
    <w:p>
      <w:pPr>
        <w:spacing w:line="480" w:lineRule="auto"/>
        <w:ind w:firstLine="3614" w:firstLineChars="750"/>
        <w:rPr>
          <w:rFonts w:hint="eastAsia" w:ascii="宋体" w:hAnsi="宋体"/>
          <w:b/>
          <w:bCs/>
          <w:sz w:val="48"/>
          <w:szCs w:val="48"/>
        </w:rPr>
      </w:pPr>
    </w:p>
    <w:p>
      <w:pPr>
        <w:spacing w:line="480" w:lineRule="auto"/>
        <w:ind w:firstLine="3614" w:firstLineChars="750"/>
        <w:rPr>
          <w:rFonts w:hint="eastAsia" w:ascii="宋体" w:hAnsi="宋体"/>
          <w:b/>
          <w:bCs/>
          <w:sz w:val="48"/>
          <w:szCs w:val="48"/>
        </w:rPr>
      </w:pPr>
    </w:p>
    <w:p>
      <w:pPr>
        <w:spacing w:line="480" w:lineRule="auto"/>
        <w:ind w:firstLine="3614" w:firstLineChars="750"/>
        <w:rPr>
          <w:rFonts w:hint="eastAsia" w:ascii="宋体" w:hAnsi="宋体"/>
          <w:b/>
          <w:bCs/>
          <w:sz w:val="48"/>
          <w:szCs w:val="48"/>
        </w:rPr>
      </w:pPr>
    </w:p>
    <w:p>
      <w:pPr>
        <w:spacing w:line="480" w:lineRule="auto"/>
        <w:ind w:firstLine="3614" w:firstLineChars="750"/>
        <w:rPr>
          <w:rFonts w:hint="eastAsia" w:ascii="宋体" w:hAnsi="宋体"/>
          <w:b/>
          <w:bCs/>
          <w:sz w:val="48"/>
          <w:szCs w:val="48"/>
        </w:rPr>
      </w:pPr>
    </w:p>
    <w:p>
      <w:pPr>
        <w:spacing w:line="480" w:lineRule="auto"/>
        <w:ind w:firstLine="3614" w:firstLineChars="750"/>
        <w:rPr>
          <w:rFonts w:hint="eastAsia" w:ascii="宋体" w:hAnsi="宋体"/>
          <w:b/>
          <w:bCs/>
          <w:sz w:val="48"/>
          <w:szCs w:val="48"/>
        </w:rPr>
      </w:pPr>
    </w:p>
    <w:p>
      <w:pPr>
        <w:spacing w:line="480" w:lineRule="auto"/>
        <w:ind w:firstLine="3614" w:firstLineChars="750"/>
        <w:rPr>
          <w:rFonts w:hint="eastAsia" w:ascii="宋体" w:hAnsi="宋体"/>
          <w:b/>
          <w:bCs/>
          <w:sz w:val="48"/>
          <w:szCs w:val="48"/>
        </w:rPr>
      </w:pPr>
    </w:p>
    <w:p>
      <w:pPr>
        <w:spacing w:line="480" w:lineRule="auto"/>
        <w:ind w:firstLine="3614" w:firstLineChars="750"/>
        <w:rPr>
          <w:rFonts w:hint="eastAsia" w:ascii="宋体" w:hAnsi="宋体"/>
          <w:b/>
          <w:bCs/>
          <w:sz w:val="48"/>
          <w:szCs w:val="48"/>
        </w:rPr>
      </w:pPr>
    </w:p>
    <w:p>
      <w:pPr>
        <w:spacing w:line="480" w:lineRule="auto"/>
        <w:ind w:firstLine="3614" w:firstLineChars="750"/>
        <w:rPr>
          <w:rFonts w:hint="eastAsia" w:ascii="宋体" w:hAnsi="宋体"/>
          <w:b/>
          <w:bCs/>
          <w:sz w:val="48"/>
          <w:szCs w:val="48"/>
        </w:rPr>
      </w:pPr>
    </w:p>
    <w:p>
      <w:pPr>
        <w:spacing w:line="480" w:lineRule="auto"/>
        <w:rPr>
          <w:rFonts w:hint="eastAsia" w:ascii="宋体" w:hAnsi="宋体"/>
          <w:b/>
          <w:bCs/>
          <w:sz w:val="48"/>
          <w:szCs w:val="48"/>
        </w:rPr>
      </w:pPr>
      <w:bookmarkStart w:id="51" w:name="_GoBack"/>
      <w:bookmarkEnd w:id="51"/>
    </w:p>
    <w:p>
      <w:pPr>
        <w:spacing w:line="480" w:lineRule="auto"/>
        <w:ind w:firstLine="3614" w:firstLineChars="750"/>
        <w:rPr>
          <w:rFonts w:ascii="宋体" w:hAnsi="宋体"/>
          <w:sz w:val="28"/>
          <w:szCs w:val="28"/>
        </w:rPr>
      </w:pPr>
      <w:r>
        <w:rPr>
          <w:rFonts w:hint="eastAsia" w:ascii="宋体" w:hAnsi="宋体"/>
          <w:b/>
          <w:bCs/>
          <w:sz w:val="48"/>
          <w:szCs w:val="48"/>
        </w:rPr>
        <w:t>目  录</w:t>
      </w:r>
    </w:p>
    <w:p>
      <w:pPr>
        <w:spacing w:line="384" w:lineRule="auto"/>
        <w:ind w:firstLine="24" w:firstLineChars="10"/>
        <w:jc w:val="distribute"/>
        <w:rPr>
          <w:rFonts w:ascii="宋体" w:hAnsi="宋体"/>
          <w:sz w:val="24"/>
        </w:rPr>
      </w:pPr>
    </w:p>
    <w:p>
      <w:pPr>
        <w:spacing w:line="840" w:lineRule="auto"/>
        <w:jc w:val="distribute"/>
        <w:rPr>
          <w:rFonts w:hint="eastAsia" w:ascii="宋体" w:hAnsi="宋体"/>
          <w:sz w:val="24"/>
          <w:szCs w:val="28"/>
          <w:lang w:val="en-US" w:eastAsia="zh-CN"/>
        </w:rPr>
      </w:pPr>
      <w:r>
        <w:rPr>
          <w:rFonts w:hint="eastAsia" w:ascii="宋体" w:hAnsi="宋体"/>
          <w:sz w:val="24"/>
          <w:szCs w:val="28"/>
        </w:rPr>
        <w:t>招标公告……………………………………………………………………………</w:t>
      </w:r>
      <w:r>
        <w:rPr>
          <w:rFonts w:hint="eastAsia" w:ascii="宋体" w:hAnsi="宋体"/>
          <w:sz w:val="24"/>
          <w:szCs w:val="28"/>
          <w:lang w:val="en-US" w:eastAsia="zh-CN"/>
        </w:rPr>
        <w:t>1</w:t>
      </w:r>
    </w:p>
    <w:p>
      <w:pPr>
        <w:numPr>
          <w:ilvl w:val="0"/>
          <w:numId w:val="7"/>
        </w:numPr>
        <w:spacing w:line="840" w:lineRule="auto"/>
        <w:jc w:val="distribute"/>
        <w:rPr>
          <w:rFonts w:hint="eastAsia" w:ascii="宋体" w:hAnsi="宋体"/>
          <w:sz w:val="24"/>
          <w:szCs w:val="28"/>
          <w:lang w:val="en-US" w:eastAsia="zh-CN"/>
        </w:rPr>
      </w:pPr>
      <w:r>
        <w:rPr>
          <w:rFonts w:hint="eastAsia" w:ascii="宋体" w:hAnsi="宋体"/>
          <w:sz w:val="24"/>
          <w:szCs w:val="28"/>
        </w:rPr>
        <w:t>投标人须知及前附表………………………………………………………</w:t>
      </w:r>
      <w:r>
        <w:rPr>
          <w:rFonts w:hint="eastAsia" w:ascii="宋体" w:hAnsi="宋体"/>
          <w:sz w:val="24"/>
          <w:szCs w:val="28"/>
          <w:lang w:val="en-US" w:eastAsia="zh-CN"/>
        </w:rPr>
        <w:t>5</w:t>
      </w:r>
    </w:p>
    <w:p>
      <w:pPr>
        <w:numPr>
          <w:ilvl w:val="0"/>
          <w:numId w:val="0"/>
        </w:numPr>
        <w:spacing w:line="840" w:lineRule="auto"/>
        <w:jc w:val="distribute"/>
        <w:rPr>
          <w:rFonts w:hint="eastAsia" w:ascii="宋体" w:hAnsi="宋体" w:eastAsia="宋体"/>
          <w:sz w:val="24"/>
          <w:szCs w:val="28"/>
          <w:lang w:eastAsia="zh-CN"/>
        </w:rPr>
      </w:pPr>
      <w:r>
        <w:rPr>
          <w:rFonts w:hint="eastAsia" w:ascii="宋体" w:hAnsi="宋体"/>
          <w:sz w:val="24"/>
          <w:szCs w:val="28"/>
        </w:rPr>
        <w:t>第二章 采购需求……………………………………………………………………3</w:t>
      </w:r>
      <w:r>
        <w:rPr>
          <w:rFonts w:hint="eastAsia" w:ascii="宋体" w:hAnsi="宋体"/>
          <w:sz w:val="24"/>
          <w:szCs w:val="28"/>
          <w:lang w:val="en-US" w:eastAsia="zh-CN"/>
        </w:rPr>
        <w:t>2</w:t>
      </w:r>
    </w:p>
    <w:p>
      <w:pPr>
        <w:spacing w:line="840" w:lineRule="auto"/>
        <w:jc w:val="distribute"/>
        <w:rPr>
          <w:rFonts w:hint="default" w:ascii="宋体" w:hAnsi="宋体" w:eastAsia="宋体"/>
          <w:sz w:val="24"/>
          <w:szCs w:val="28"/>
          <w:lang w:val="en-US" w:eastAsia="zh-CN"/>
        </w:rPr>
      </w:pPr>
      <w:r>
        <w:rPr>
          <w:rFonts w:hint="eastAsia" w:ascii="宋体" w:hAnsi="宋体"/>
          <w:sz w:val="24"/>
          <w:szCs w:val="28"/>
        </w:rPr>
        <w:t>第三章 评标方法……………………………………………………………………</w:t>
      </w:r>
      <w:r>
        <w:rPr>
          <w:rFonts w:hint="eastAsia" w:ascii="宋体" w:hAnsi="宋体"/>
          <w:sz w:val="24"/>
          <w:szCs w:val="28"/>
          <w:lang w:val="en-US" w:eastAsia="zh-CN"/>
        </w:rPr>
        <w:t>37</w:t>
      </w:r>
    </w:p>
    <w:p>
      <w:pPr>
        <w:spacing w:line="840" w:lineRule="auto"/>
        <w:jc w:val="distribute"/>
        <w:rPr>
          <w:rFonts w:hint="default" w:ascii="宋体" w:hAnsi="宋体" w:eastAsia="宋体"/>
          <w:sz w:val="24"/>
          <w:szCs w:val="28"/>
          <w:lang w:val="en-US" w:eastAsia="zh-CN"/>
        </w:rPr>
      </w:pPr>
      <w:r>
        <w:rPr>
          <w:rFonts w:hint="eastAsia" w:ascii="宋体" w:hAnsi="宋体"/>
          <w:sz w:val="24"/>
          <w:szCs w:val="28"/>
        </w:rPr>
        <w:t>第四章 合同条款及合同格式………………………………………………………</w:t>
      </w:r>
      <w:r>
        <w:rPr>
          <w:rFonts w:hint="eastAsia" w:ascii="宋体" w:hAnsi="宋体"/>
          <w:sz w:val="24"/>
          <w:szCs w:val="28"/>
          <w:lang w:val="en-US" w:eastAsia="zh-CN"/>
        </w:rPr>
        <w:t>45</w:t>
      </w:r>
    </w:p>
    <w:p>
      <w:pPr>
        <w:spacing w:line="840" w:lineRule="auto"/>
        <w:jc w:val="distribute"/>
        <w:rPr>
          <w:rFonts w:hint="default" w:ascii="宋体" w:hAnsi="宋体" w:eastAsia="宋体"/>
          <w:sz w:val="24"/>
          <w:szCs w:val="28"/>
          <w:lang w:val="en-US" w:eastAsia="zh-CN"/>
        </w:rPr>
      </w:pPr>
      <w:r>
        <w:rPr>
          <w:rFonts w:hint="eastAsia" w:ascii="宋体" w:hAnsi="宋体"/>
          <w:sz w:val="24"/>
          <w:szCs w:val="28"/>
        </w:rPr>
        <w:t>第五章 投标文件格式………………………………………………………………</w:t>
      </w:r>
      <w:r>
        <w:rPr>
          <w:rFonts w:hint="eastAsia" w:ascii="宋体" w:hAnsi="宋体"/>
          <w:sz w:val="24"/>
          <w:szCs w:val="28"/>
          <w:lang w:val="en-US" w:eastAsia="zh-CN"/>
        </w:rPr>
        <w:t>52</w:t>
      </w:r>
    </w:p>
    <w:p>
      <w:pPr>
        <w:spacing w:line="840" w:lineRule="auto"/>
        <w:jc w:val="distribute"/>
        <w:rPr>
          <w:rFonts w:ascii="宋体" w:hAnsi="宋体"/>
          <w:sz w:val="24"/>
          <w:szCs w:val="28"/>
        </w:rPr>
      </w:pPr>
    </w:p>
    <w:p>
      <w:pPr>
        <w:spacing w:line="840" w:lineRule="auto"/>
        <w:jc w:val="distribute"/>
        <w:rPr>
          <w:rFonts w:ascii="宋体" w:hAnsi="宋体"/>
          <w:sz w:val="24"/>
          <w:szCs w:val="28"/>
        </w:rPr>
      </w:pPr>
    </w:p>
    <w:p>
      <w:pPr>
        <w:spacing w:line="840" w:lineRule="auto"/>
        <w:jc w:val="distribute"/>
        <w:rPr>
          <w:rFonts w:ascii="宋体" w:hAnsi="宋体"/>
          <w:sz w:val="28"/>
          <w:szCs w:val="28"/>
        </w:rPr>
      </w:pPr>
    </w:p>
    <w:p>
      <w:pPr>
        <w:pStyle w:val="2"/>
      </w:pPr>
    </w:p>
    <w:p>
      <w:pPr>
        <w:pStyle w:val="2"/>
      </w:pPr>
    </w:p>
    <w:p>
      <w:pPr>
        <w:pStyle w:val="2"/>
      </w:pPr>
    </w:p>
    <w:p>
      <w:pPr>
        <w:spacing w:line="500" w:lineRule="exact"/>
        <w:rPr>
          <w:rFonts w:ascii="宋体" w:hAnsi="宋体"/>
          <w:b/>
          <w:sz w:val="36"/>
          <w:szCs w:val="36"/>
        </w:rPr>
      </w:pPr>
    </w:p>
    <w:p>
      <w:pPr>
        <w:spacing w:line="520" w:lineRule="exact"/>
        <w:jc w:val="center"/>
        <w:rPr>
          <w:rFonts w:hint="eastAsia" w:ascii="宋体" w:hAnsi="宋体"/>
          <w:b/>
          <w:bCs/>
          <w:sz w:val="40"/>
          <w:szCs w:val="44"/>
          <w:lang w:val="zh-CN"/>
        </w:rPr>
        <w:sectPr>
          <w:pgSz w:w="11906" w:h="16838"/>
          <w:pgMar w:top="1134" w:right="1531" w:bottom="1134" w:left="1531" w:header="851" w:footer="1021" w:gutter="0"/>
          <w:cols w:space="720" w:num="1"/>
          <w:docGrid w:linePitch="312" w:charSpace="0"/>
        </w:sectPr>
      </w:pPr>
    </w:p>
    <w:p>
      <w:pPr>
        <w:spacing w:line="520" w:lineRule="exact"/>
        <w:jc w:val="center"/>
        <w:rPr>
          <w:rFonts w:hint="eastAsia" w:ascii="宋体" w:hAnsi="宋体"/>
          <w:b/>
          <w:bCs/>
          <w:sz w:val="40"/>
          <w:szCs w:val="44"/>
          <w:lang w:val="en-US" w:eastAsia="zh-CN"/>
        </w:rPr>
      </w:pPr>
      <w:r>
        <w:rPr>
          <w:rFonts w:hint="eastAsia" w:ascii="宋体" w:hAnsi="宋体"/>
          <w:b/>
          <w:bCs/>
          <w:sz w:val="40"/>
          <w:szCs w:val="44"/>
          <w:lang w:val="zh-CN"/>
        </w:rPr>
        <w:t>甘州区第二社会福利服务中心空气源供暖</w:t>
      </w:r>
      <w:r>
        <w:rPr>
          <w:rFonts w:hint="eastAsia" w:ascii="宋体" w:hAnsi="宋体"/>
          <w:b/>
          <w:bCs/>
          <w:sz w:val="40"/>
          <w:szCs w:val="44"/>
          <w:lang w:val="en-US" w:eastAsia="zh-CN"/>
        </w:rPr>
        <w:t>设施设备</w:t>
      </w:r>
    </w:p>
    <w:p>
      <w:pPr>
        <w:spacing w:line="520" w:lineRule="exact"/>
        <w:jc w:val="center"/>
        <w:rPr>
          <w:rFonts w:ascii="宋体" w:hAnsi="宋体"/>
          <w:b/>
          <w:bCs/>
          <w:sz w:val="40"/>
          <w:szCs w:val="44"/>
          <w:lang w:val="zh-CN"/>
        </w:rPr>
      </w:pPr>
      <w:r>
        <w:rPr>
          <w:rFonts w:hint="eastAsia" w:ascii="宋体" w:hAnsi="宋体"/>
          <w:b/>
          <w:bCs/>
          <w:sz w:val="40"/>
          <w:szCs w:val="44"/>
          <w:lang w:val="en-US" w:eastAsia="zh-CN"/>
        </w:rPr>
        <w:t>采购安装</w:t>
      </w:r>
      <w:r>
        <w:rPr>
          <w:rFonts w:hint="eastAsia" w:ascii="宋体" w:hAnsi="宋体"/>
          <w:b/>
          <w:bCs/>
          <w:sz w:val="40"/>
          <w:szCs w:val="44"/>
          <w:lang w:val="zh-CN"/>
        </w:rPr>
        <w:t>项目</w:t>
      </w:r>
      <w:r>
        <w:rPr>
          <w:rFonts w:ascii="宋体" w:hAnsi="宋体"/>
          <w:b/>
          <w:bCs/>
          <w:sz w:val="40"/>
          <w:szCs w:val="44"/>
          <w:lang w:val="zh-CN"/>
        </w:rPr>
        <w:t>公开招标公告</w:t>
      </w:r>
    </w:p>
    <w:p>
      <w:pPr>
        <w:autoSpaceDE w:val="0"/>
        <w:autoSpaceDN w:val="0"/>
        <w:spacing w:before="136" w:line="360" w:lineRule="auto"/>
        <w:jc w:val="left"/>
        <w:rPr>
          <w:rFonts w:ascii="宋体" w:hAnsi="宋体" w:cs="宋体"/>
          <w:b/>
          <w:bCs/>
          <w:sz w:val="24"/>
          <w:lang w:val="zh-CN" w:bidi="zh-CN"/>
        </w:rPr>
      </w:pPr>
      <w:r>
        <w:rPr>
          <w:rFonts w:ascii="宋体" w:hAnsi="宋体"/>
          <w:b/>
          <w:sz w:val="40"/>
          <w:szCs w:val="44"/>
        </w:rP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ragraph">
                  <wp:posOffset>176530</wp:posOffset>
                </wp:positionV>
                <wp:extent cx="5619115" cy="1297940"/>
                <wp:effectExtent l="4445" t="4445" r="15240" b="12065"/>
                <wp:wrapTopAndBottom/>
                <wp:docPr id="2" name="文本框 2"/>
                <wp:cNvGraphicFramePr/>
                <a:graphic xmlns:a="http://schemas.openxmlformats.org/drawingml/2006/main">
                  <a:graphicData uri="http://schemas.microsoft.com/office/word/2010/wordprocessingShape">
                    <wps:wsp>
                      <wps:cNvSpPr txBox="1"/>
                      <wps:spPr>
                        <a:xfrm>
                          <a:off x="0" y="0"/>
                          <a:ext cx="5619115" cy="129794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before="165"/>
                              <w:jc w:val="left"/>
                              <w:rPr>
                                <w:rFonts w:ascii="宋体" w:hAnsi="宋体" w:cs="宋体"/>
                                <w:sz w:val="24"/>
                                <w:lang w:val="zh-CN" w:bidi="zh-CN"/>
                              </w:rPr>
                            </w:pPr>
                            <w:r>
                              <w:rPr>
                                <w:rFonts w:ascii="宋体" w:hAnsi="宋体" w:cs="宋体"/>
                                <w:sz w:val="24"/>
                                <w:lang w:val="zh-CN" w:bidi="zh-CN"/>
                              </w:rPr>
                              <w:t>项目概况</w:t>
                            </w:r>
                            <w:r>
                              <w:rPr>
                                <w:rFonts w:hint="eastAsia" w:ascii="宋体" w:hAnsi="宋体" w:cs="宋体"/>
                                <w:sz w:val="24"/>
                                <w:lang w:val="zh-CN" w:bidi="zh-CN"/>
                              </w:rPr>
                              <w:t>：</w:t>
                            </w:r>
                          </w:p>
                          <w:p>
                            <w:pPr>
                              <w:autoSpaceDE w:val="0"/>
                              <w:autoSpaceDN w:val="0"/>
                              <w:spacing w:line="386" w:lineRule="auto"/>
                              <w:ind w:left="105" w:right="133" w:firstLine="481"/>
                              <w:jc w:val="left"/>
                              <w:rPr>
                                <w:rFonts w:ascii="宋体" w:hAnsi="宋体" w:cs="宋体"/>
                                <w:spacing w:val="-20"/>
                                <w:sz w:val="24"/>
                                <w:u w:val="single"/>
                                <w:lang w:val="zh-CN" w:bidi="zh-CN"/>
                              </w:rPr>
                            </w:pPr>
                            <w:r>
                              <w:rPr>
                                <w:rFonts w:hint="eastAsia" w:ascii="宋体" w:hAnsi="宋体" w:cs="宋体"/>
                                <w:sz w:val="24"/>
                                <w:lang w:val="zh-CN" w:bidi="zh-CN"/>
                              </w:rPr>
                              <w:t>甘州区第二社会福利服务中心空气源供暖</w:t>
                            </w:r>
                            <w:r>
                              <w:rPr>
                                <w:rFonts w:hint="eastAsia" w:ascii="宋体" w:hAnsi="宋体" w:cs="宋体"/>
                                <w:sz w:val="24"/>
                                <w:lang w:val="en-US" w:eastAsia="zh-CN" w:bidi="zh-CN"/>
                              </w:rPr>
                              <w:t>设施设备采购安装</w:t>
                            </w:r>
                            <w:r>
                              <w:rPr>
                                <w:rFonts w:hint="eastAsia" w:ascii="宋体" w:hAnsi="宋体" w:cs="宋体"/>
                                <w:sz w:val="24"/>
                                <w:lang w:val="zh-CN" w:bidi="zh-CN"/>
                              </w:rPr>
                              <w:t>项目</w:t>
                            </w:r>
                            <w:r>
                              <w:rPr>
                                <w:rFonts w:ascii="宋体" w:hAnsi="宋体" w:cs="宋体"/>
                                <w:sz w:val="24"/>
                                <w:lang w:val="zh-CN" w:bidi="zh-CN"/>
                              </w:rPr>
                              <w:t>的潜在投标人应在张掖市公共资源交易</w:t>
                            </w:r>
                            <w:r>
                              <w:fldChar w:fldCharType="begin"/>
                            </w:r>
                            <w:r>
                              <w:instrText xml:space="preserve"> HYPERLINK "网（http://www.zhangye.gov.cn/ggzy/）获取招标文件，并于2022年%20" </w:instrText>
                            </w:r>
                            <w:r>
                              <w:fldChar w:fldCharType="separate"/>
                            </w:r>
                            <w:r>
                              <w:rPr>
                                <w:rStyle w:val="42"/>
                                <w:rFonts w:ascii="宋体" w:hAnsi="宋体" w:cs="宋体"/>
                                <w:color w:val="auto"/>
                                <w:sz w:val="24"/>
                                <w:u w:val="none"/>
                                <w:lang w:val="zh-CN" w:bidi="zh-CN"/>
                              </w:rPr>
                              <w:t>网</w:t>
                            </w:r>
                            <w:r>
                              <w:rPr>
                                <w:rStyle w:val="42"/>
                                <w:rFonts w:ascii="宋体" w:hAnsi="宋体" w:cs="宋体"/>
                                <w:color w:val="auto"/>
                                <w:sz w:val="24"/>
                                <w:lang w:val="zh-CN" w:bidi="zh-CN"/>
                              </w:rPr>
                              <w:t>（http://www.zhangye.gov.cn/ggzy/）</w:t>
                            </w:r>
                            <w:r>
                              <w:rPr>
                                <w:rStyle w:val="42"/>
                                <w:rFonts w:ascii="宋体" w:hAnsi="宋体" w:cs="宋体"/>
                                <w:color w:val="auto"/>
                                <w:spacing w:val="-4"/>
                                <w:sz w:val="24"/>
                                <w:lang w:val="zh-CN" w:bidi="zh-CN"/>
                              </w:rPr>
                              <w:t>获取招标文件，并于</w:t>
                            </w:r>
                            <w:r>
                              <w:rPr>
                                <w:rStyle w:val="42"/>
                                <w:rFonts w:ascii="宋体" w:hAnsi="宋体" w:cs="宋体"/>
                                <w:color w:val="auto"/>
                                <w:sz w:val="24"/>
                                <w:lang w:val="zh-CN" w:bidi="zh-CN"/>
                              </w:rPr>
                              <w:t>202</w:t>
                            </w:r>
                            <w:r>
                              <w:rPr>
                                <w:rStyle w:val="42"/>
                                <w:rFonts w:hint="eastAsia" w:ascii="宋体" w:hAnsi="宋体" w:cs="宋体"/>
                                <w:color w:val="auto"/>
                                <w:sz w:val="24"/>
                                <w:lang w:bidi="zh-CN"/>
                              </w:rPr>
                              <w:t>2</w:t>
                            </w:r>
                            <w:r>
                              <w:rPr>
                                <w:rStyle w:val="42"/>
                                <w:rFonts w:ascii="宋体" w:hAnsi="宋体" w:cs="宋体"/>
                                <w:color w:val="auto"/>
                                <w:spacing w:val="-19"/>
                                <w:sz w:val="24"/>
                                <w:lang w:val="zh-CN" w:bidi="zh-CN"/>
                              </w:rPr>
                              <w:t xml:space="preserve">年 </w:t>
                            </w:r>
                            <w:r>
                              <w:rPr>
                                <w:rStyle w:val="42"/>
                                <w:rFonts w:ascii="宋体" w:hAnsi="宋体" w:cs="宋体"/>
                                <w:color w:val="auto"/>
                                <w:spacing w:val="-19"/>
                                <w:sz w:val="24"/>
                                <w:lang w:val="zh-CN" w:bidi="zh-CN"/>
                              </w:rPr>
                              <w:fldChar w:fldCharType="end"/>
                            </w:r>
                            <w:r>
                              <w:rPr>
                                <w:rFonts w:hint="eastAsia" w:ascii="宋体" w:hAnsi="宋体" w:cs="宋体"/>
                                <w:spacing w:val="-20"/>
                                <w:sz w:val="24"/>
                                <w:u w:val="single"/>
                                <w:lang w:val="en-US" w:bidi="zh-CN"/>
                              </w:rPr>
                              <w:t>5</w:t>
                            </w:r>
                            <w:r>
                              <w:rPr>
                                <w:rFonts w:hint="eastAsia" w:ascii="宋体" w:hAnsi="宋体" w:cs="宋体"/>
                                <w:spacing w:val="-20"/>
                                <w:sz w:val="24"/>
                                <w:u w:val="single"/>
                                <w:lang w:bidi="zh-CN"/>
                              </w:rPr>
                              <w:t xml:space="preserve"> </w:t>
                            </w:r>
                            <w:r>
                              <w:rPr>
                                <w:rFonts w:ascii="宋体" w:hAnsi="宋体" w:cs="宋体"/>
                                <w:spacing w:val="-20"/>
                                <w:sz w:val="24"/>
                                <w:lang w:val="zh-CN" w:bidi="zh-CN"/>
                              </w:rPr>
                              <w:t>月</w:t>
                            </w:r>
                            <w:r>
                              <w:rPr>
                                <w:rFonts w:hint="eastAsia" w:ascii="宋体" w:hAnsi="宋体" w:cs="宋体"/>
                                <w:spacing w:val="-20"/>
                                <w:sz w:val="24"/>
                                <w:u w:val="single"/>
                                <w:lang w:val="zh-CN" w:bidi="zh-CN"/>
                              </w:rPr>
                              <w:t xml:space="preserve">  </w:t>
                            </w:r>
                            <w:r>
                              <w:rPr>
                                <w:rFonts w:hint="eastAsia" w:ascii="宋体" w:hAnsi="宋体" w:cs="宋体"/>
                                <w:spacing w:val="-20"/>
                                <w:sz w:val="24"/>
                                <w:u w:val="single"/>
                                <w:lang w:val="en-US" w:bidi="zh-CN"/>
                              </w:rPr>
                              <w:t>26</w:t>
                            </w:r>
                            <w:r>
                              <w:rPr>
                                <w:rFonts w:hint="eastAsia" w:ascii="宋体" w:hAnsi="宋体" w:cs="宋体"/>
                                <w:spacing w:val="-20"/>
                                <w:sz w:val="24"/>
                                <w:u w:val="single"/>
                                <w:lang w:val="zh-CN" w:bidi="zh-CN"/>
                              </w:rPr>
                              <w:t xml:space="preserve"> </w:t>
                            </w:r>
                            <w:r>
                              <w:rPr>
                                <w:rFonts w:hint="eastAsia" w:ascii="宋体" w:hAnsi="宋体" w:cs="宋体"/>
                                <w:spacing w:val="-20"/>
                                <w:sz w:val="24"/>
                                <w:u w:val="single"/>
                                <w:lang w:bidi="zh-CN"/>
                              </w:rPr>
                              <w:t>日</w:t>
                            </w:r>
                            <w:r>
                              <w:rPr>
                                <w:rFonts w:hint="eastAsia" w:ascii="宋体" w:hAnsi="宋体" w:cs="宋体"/>
                                <w:sz w:val="24"/>
                                <w:u w:val="single"/>
                                <w:lang w:val="zh-CN" w:bidi="zh-CN"/>
                              </w:rPr>
                              <w:t>09</w:t>
                            </w:r>
                            <w:r>
                              <w:rPr>
                                <w:rFonts w:hint="eastAsia" w:ascii="宋体" w:hAnsi="宋体" w:cs="宋体"/>
                                <w:sz w:val="24"/>
                                <w:lang w:bidi="zh-CN"/>
                              </w:rPr>
                              <w:t>时</w:t>
                            </w:r>
                            <w:r>
                              <w:rPr>
                                <w:rFonts w:hint="eastAsia" w:ascii="宋体" w:hAnsi="宋体" w:cs="宋体"/>
                                <w:sz w:val="24"/>
                                <w:u w:val="single"/>
                                <w:lang w:bidi="zh-CN"/>
                              </w:rPr>
                              <w:t>00</w:t>
                            </w:r>
                            <w:r>
                              <w:rPr>
                                <w:rFonts w:ascii="宋体" w:hAnsi="宋体" w:cs="宋体"/>
                                <w:sz w:val="24"/>
                                <w:lang w:val="zh-CN" w:bidi="zh-CN"/>
                              </w:rPr>
                              <w:t xml:space="preserve">分（北京时间）前递交投标文件。 </w:t>
                            </w:r>
                          </w:p>
                        </w:txbxContent>
                      </wps:txbx>
                      <wps:bodyPr lIns="0" tIns="0" rIns="0" bIns="0" upright="1"/>
                    </wps:wsp>
                  </a:graphicData>
                </a:graphic>
              </wp:anchor>
            </w:drawing>
          </mc:Choice>
          <mc:Fallback>
            <w:pict>
              <v:shape id="_x0000_s1026" o:spid="_x0000_s1026" o:spt="202" type="#_x0000_t202" style="position:absolute;left:0pt;margin-left:70.5pt;margin-top:13.9pt;height:102.2pt;width:442.45pt;mso-position-horizontal-relative:page;mso-wrap-distance-bottom:0pt;mso-wrap-distance-top:0pt;z-index:-251656192;mso-width-relative:page;mso-height-relative:page;" filled="f" stroked="t" coordsize="21600,21600" o:gfxdata="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x4oi2QAAAAsBAAAPAAAA&#10;AAAAAAEAIAAAACIAAABkcnMvZG93bnJldi54bWxQSwECFAAUAAAACACHTuJACUHv0RQCAAAyBAAA&#10;DgAAAAAAAAABACAAAAAoAQAAZHJzL2Uyb0RvYy54bWxQSwUGAAAAAAYABgBZAQAArgUAAAAA&#10;">
                <v:fill on="f" focussize="0,0"/>
                <v:stroke color="#000000" joinstyle="miter"/>
                <v:imagedata o:title=""/>
                <o:lock v:ext="edit" aspectratio="f"/>
                <v:textbox inset="0mm,0mm,0mm,0mm">
                  <w:txbxContent>
                    <w:p>
                      <w:pPr>
                        <w:autoSpaceDE w:val="0"/>
                        <w:autoSpaceDN w:val="0"/>
                        <w:spacing w:before="165"/>
                        <w:jc w:val="left"/>
                        <w:rPr>
                          <w:rFonts w:ascii="宋体" w:hAnsi="宋体" w:cs="宋体"/>
                          <w:sz w:val="24"/>
                          <w:lang w:val="zh-CN" w:bidi="zh-CN"/>
                        </w:rPr>
                      </w:pPr>
                      <w:r>
                        <w:rPr>
                          <w:rFonts w:ascii="宋体" w:hAnsi="宋体" w:cs="宋体"/>
                          <w:sz w:val="24"/>
                          <w:lang w:val="zh-CN" w:bidi="zh-CN"/>
                        </w:rPr>
                        <w:t>项目概况</w:t>
                      </w:r>
                      <w:r>
                        <w:rPr>
                          <w:rFonts w:hint="eastAsia" w:ascii="宋体" w:hAnsi="宋体" w:cs="宋体"/>
                          <w:sz w:val="24"/>
                          <w:lang w:val="zh-CN" w:bidi="zh-CN"/>
                        </w:rPr>
                        <w:t>：</w:t>
                      </w:r>
                    </w:p>
                    <w:p>
                      <w:pPr>
                        <w:autoSpaceDE w:val="0"/>
                        <w:autoSpaceDN w:val="0"/>
                        <w:spacing w:line="386" w:lineRule="auto"/>
                        <w:ind w:left="105" w:right="133" w:firstLine="481"/>
                        <w:jc w:val="left"/>
                        <w:rPr>
                          <w:rFonts w:ascii="宋体" w:hAnsi="宋体" w:cs="宋体"/>
                          <w:spacing w:val="-20"/>
                          <w:sz w:val="24"/>
                          <w:u w:val="single"/>
                          <w:lang w:val="zh-CN" w:bidi="zh-CN"/>
                        </w:rPr>
                      </w:pPr>
                      <w:r>
                        <w:rPr>
                          <w:rFonts w:hint="eastAsia" w:ascii="宋体" w:hAnsi="宋体" w:cs="宋体"/>
                          <w:sz w:val="24"/>
                          <w:lang w:val="zh-CN" w:bidi="zh-CN"/>
                        </w:rPr>
                        <w:t>甘州区第二社会福利服务中心空气源供暖</w:t>
                      </w:r>
                      <w:r>
                        <w:rPr>
                          <w:rFonts w:hint="eastAsia" w:ascii="宋体" w:hAnsi="宋体" w:cs="宋体"/>
                          <w:sz w:val="24"/>
                          <w:lang w:val="en-US" w:eastAsia="zh-CN" w:bidi="zh-CN"/>
                        </w:rPr>
                        <w:t>设施设备采购安装</w:t>
                      </w:r>
                      <w:r>
                        <w:rPr>
                          <w:rFonts w:hint="eastAsia" w:ascii="宋体" w:hAnsi="宋体" w:cs="宋体"/>
                          <w:sz w:val="24"/>
                          <w:lang w:val="zh-CN" w:bidi="zh-CN"/>
                        </w:rPr>
                        <w:t>项目</w:t>
                      </w:r>
                      <w:r>
                        <w:rPr>
                          <w:rFonts w:ascii="宋体" w:hAnsi="宋体" w:cs="宋体"/>
                          <w:sz w:val="24"/>
                          <w:lang w:val="zh-CN" w:bidi="zh-CN"/>
                        </w:rPr>
                        <w:t>的潜在投标人应在张掖市公共资源交易</w:t>
                      </w:r>
                      <w:r>
                        <w:fldChar w:fldCharType="begin"/>
                      </w:r>
                      <w:r>
                        <w:instrText xml:space="preserve"> HYPERLINK "网（http://www.zhangye.gov.cn/ggzy/）获取招标文件，并于2022年%20" </w:instrText>
                      </w:r>
                      <w:r>
                        <w:fldChar w:fldCharType="separate"/>
                      </w:r>
                      <w:r>
                        <w:rPr>
                          <w:rStyle w:val="42"/>
                          <w:rFonts w:ascii="宋体" w:hAnsi="宋体" w:cs="宋体"/>
                          <w:color w:val="auto"/>
                          <w:sz w:val="24"/>
                          <w:u w:val="none"/>
                          <w:lang w:val="zh-CN" w:bidi="zh-CN"/>
                        </w:rPr>
                        <w:t>网</w:t>
                      </w:r>
                      <w:r>
                        <w:rPr>
                          <w:rStyle w:val="42"/>
                          <w:rFonts w:ascii="宋体" w:hAnsi="宋体" w:cs="宋体"/>
                          <w:color w:val="auto"/>
                          <w:sz w:val="24"/>
                          <w:lang w:val="zh-CN" w:bidi="zh-CN"/>
                        </w:rPr>
                        <w:t>（http://www.zhangye.gov.cn/ggzy/）</w:t>
                      </w:r>
                      <w:r>
                        <w:rPr>
                          <w:rStyle w:val="42"/>
                          <w:rFonts w:ascii="宋体" w:hAnsi="宋体" w:cs="宋体"/>
                          <w:color w:val="auto"/>
                          <w:spacing w:val="-4"/>
                          <w:sz w:val="24"/>
                          <w:lang w:val="zh-CN" w:bidi="zh-CN"/>
                        </w:rPr>
                        <w:t>获取招标文件，并于</w:t>
                      </w:r>
                      <w:r>
                        <w:rPr>
                          <w:rStyle w:val="42"/>
                          <w:rFonts w:ascii="宋体" w:hAnsi="宋体" w:cs="宋体"/>
                          <w:color w:val="auto"/>
                          <w:sz w:val="24"/>
                          <w:lang w:val="zh-CN" w:bidi="zh-CN"/>
                        </w:rPr>
                        <w:t>202</w:t>
                      </w:r>
                      <w:r>
                        <w:rPr>
                          <w:rStyle w:val="42"/>
                          <w:rFonts w:hint="eastAsia" w:ascii="宋体" w:hAnsi="宋体" w:cs="宋体"/>
                          <w:color w:val="auto"/>
                          <w:sz w:val="24"/>
                          <w:lang w:bidi="zh-CN"/>
                        </w:rPr>
                        <w:t>2</w:t>
                      </w:r>
                      <w:r>
                        <w:rPr>
                          <w:rStyle w:val="42"/>
                          <w:rFonts w:ascii="宋体" w:hAnsi="宋体" w:cs="宋体"/>
                          <w:color w:val="auto"/>
                          <w:spacing w:val="-19"/>
                          <w:sz w:val="24"/>
                          <w:lang w:val="zh-CN" w:bidi="zh-CN"/>
                        </w:rPr>
                        <w:t xml:space="preserve">年 </w:t>
                      </w:r>
                      <w:r>
                        <w:rPr>
                          <w:rStyle w:val="42"/>
                          <w:rFonts w:ascii="宋体" w:hAnsi="宋体" w:cs="宋体"/>
                          <w:color w:val="auto"/>
                          <w:spacing w:val="-19"/>
                          <w:sz w:val="24"/>
                          <w:lang w:val="zh-CN" w:bidi="zh-CN"/>
                        </w:rPr>
                        <w:fldChar w:fldCharType="end"/>
                      </w:r>
                      <w:r>
                        <w:rPr>
                          <w:rFonts w:hint="eastAsia" w:ascii="宋体" w:hAnsi="宋体" w:cs="宋体"/>
                          <w:spacing w:val="-20"/>
                          <w:sz w:val="24"/>
                          <w:u w:val="single"/>
                          <w:lang w:val="en-US" w:bidi="zh-CN"/>
                        </w:rPr>
                        <w:t>5</w:t>
                      </w:r>
                      <w:r>
                        <w:rPr>
                          <w:rFonts w:hint="eastAsia" w:ascii="宋体" w:hAnsi="宋体" w:cs="宋体"/>
                          <w:spacing w:val="-20"/>
                          <w:sz w:val="24"/>
                          <w:u w:val="single"/>
                          <w:lang w:bidi="zh-CN"/>
                        </w:rPr>
                        <w:t xml:space="preserve"> </w:t>
                      </w:r>
                      <w:r>
                        <w:rPr>
                          <w:rFonts w:ascii="宋体" w:hAnsi="宋体" w:cs="宋体"/>
                          <w:spacing w:val="-20"/>
                          <w:sz w:val="24"/>
                          <w:lang w:val="zh-CN" w:bidi="zh-CN"/>
                        </w:rPr>
                        <w:t>月</w:t>
                      </w:r>
                      <w:r>
                        <w:rPr>
                          <w:rFonts w:hint="eastAsia" w:ascii="宋体" w:hAnsi="宋体" w:cs="宋体"/>
                          <w:spacing w:val="-20"/>
                          <w:sz w:val="24"/>
                          <w:u w:val="single"/>
                          <w:lang w:val="zh-CN" w:bidi="zh-CN"/>
                        </w:rPr>
                        <w:t xml:space="preserve">  </w:t>
                      </w:r>
                      <w:r>
                        <w:rPr>
                          <w:rFonts w:hint="eastAsia" w:ascii="宋体" w:hAnsi="宋体" w:cs="宋体"/>
                          <w:spacing w:val="-20"/>
                          <w:sz w:val="24"/>
                          <w:u w:val="single"/>
                          <w:lang w:val="en-US" w:bidi="zh-CN"/>
                        </w:rPr>
                        <w:t>26</w:t>
                      </w:r>
                      <w:r>
                        <w:rPr>
                          <w:rFonts w:hint="eastAsia" w:ascii="宋体" w:hAnsi="宋体" w:cs="宋体"/>
                          <w:spacing w:val="-20"/>
                          <w:sz w:val="24"/>
                          <w:u w:val="single"/>
                          <w:lang w:val="zh-CN" w:bidi="zh-CN"/>
                        </w:rPr>
                        <w:t xml:space="preserve"> </w:t>
                      </w:r>
                      <w:r>
                        <w:rPr>
                          <w:rFonts w:hint="eastAsia" w:ascii="宋体" w:hAnsi="宋体" w:cs="宋体"/>
                          <w:spacing w:val="-20"/>
                          <w:sz w:val="24"/>
                          <w:u w:val="single"/>
                          <w:lang w:bidi="zh-CN"/>
                        </w:rPr>
                        <w:t>日</w:t>
                      </w:r>
                      <w:r>
                        <w:rPr>
                          <w:rFonts w:hint="eastAsia" w:ascii="宋体" w:hAnsi="宋体" w:cs="宋体"/>
                          <w:sz w:val="24"/>
                          <w:u w:val="single"/>
                          <w:lang w:val="zh-CN" w:bidi="zh-CN"/>
                        </w:rPr>
                        <w:t>09</w:t>
                      </w:r>
                      <w:r>
                        <w:rPr>
                          <w:rFonts w:hint="eastAsia" w:ascii="宋体" w:hAnsi="宋体" w:cs="宋体"/>
                          <w:sz w:val="24"/>
                          <w:lang w:bidi="zh-CN"/>
                        </w:rPr>
                        <w:t>时</w:t>
                      </w:r>
                      <w:r>
                        <w:rPr>
                          <w:rFonts w:hint="eastAsia" w:ascii="宋体" w:hAnsi="宋体" w:cs="宋体"/>
                          <w:sz w:val="24"/>
                          <w:u w:val="single"/>
                          <w:lang w:bidi="zh-CN"/>
                        </w:rPr>
                        <w:t>00</w:t>
                      </w:r>
                      <w:r>
                        <w:rPr>
                          <w:rFonts w:ascii="宋体" w:hAnsi="宋体" w:cs="宋体"/>
                          <w:sz w:val="24"/>
                          <w:lang w:val="zh-CN" w:bidi="zh-CN"/>
                        </w:rPr>
                        <w:t xml:space="preserve">分（北京时间）前递交投标文件。 </w:t>
                      </w:r>
                    </w:p>
                  </w:txbxContent>
                </v:textbox>
                <w10:wrap type="topAndBottom"/>
              </v:shape>
            </w:pict>
          </mc:Fallback>
        </mc:AlternateContent>
      </w:r>
      <w:r>
        <w:rPr>
          <w:rFonts w:ascii="宋体" w:hAnsi="宋体" w:cs="宋体"/>
          <w:b/>
          <w:bCs/>
          <w:sz w:val="24"/>
          <w:lang w:val="zh-CN" w:bidi="zh-CN"/>
        </w:rPr>
        <w:t>一、项目基本情况</w:t>
      </w:r>
    </w:p>
    <w:p>
      <w:pPr>
        <w:autoSpaceDE w:val="0"/>
        <w:autoSpaceDN w:val="0"/>
        <w:spacing w:line="360" w:lineRule="auto"/>
        <w:ind w:firstLine="480" w:firstLineChars="200"/>
        <w:jc w:val="left"/>
        <w:rPr>
          <w:rFonts w:hint="default" w:ascii="宋体" w:hAnsi="宋体" w:cs="宋体"/>
          <w:sz w:val="24"/>
          <w:lang w:val="en-US" w:bidi="zh-CN"/>
        </w:rPr>
      </w:pPr>
      <w:r>
        <w:rPr>
          <w:rFonts w:ascii="宋体" w:hAnsi="宋体" w:cs="宋体"/>
          <w:sz w:val="24"/>
          <w:lang w:val="zh-CN" w:bidi="zh-CN"/>
        </w:rPr>
        <w:t>项目编号：ZJYZC2022GK-</w:t>
      </w:r>
      <w:r>
        <w:rPr>
          <w:rFonts w:hint="eastAsia" w:ascii="宋体" w:hAnsi="宋体" w:cs="宋体"/>
          <w:sz w:val="24"/>
          <w:lang w:val="en-US" w:bidi="zh-CN"/>
        </w:rPr>
        <w:t>028</w:t>
      </w:r>
    </w:p>
    <w:p>
      <w:pPr>
        <w:autoSpaceDE w:val="0"/>
        <w:autoSpaceDN w:val="0"/>
        <w:spacing w:line="360" w:lineRule="auto"/>
        <w:ind w:firstLine="480" w:firstLineChars="200"/>
        <w:jc w:val="left"/>
        <w:rPr>
          <w:rFonts w:ascii="宋体" w:hAnsi="宋体" w:cs="宋体"/>
          <w:sz w:val="24"/>
          <w:lang w:bidi="zh-CN"/>
        </w:rPr>
      </w:pPr>
      <w:r>
        <w:rPr>
          <w:rFonts w:ascii="宋体" w:hAnsi="宋体" w:cs="宋体"/>
          <w:sz w:val="24"/>
          <w:lang w:val="zh-CN" w:bidi="zh-CN"/>
        </w:rPr>
        <w:t>项目名称：</w:t>
      </w:r>
      <w:r>
        <w:rPr>
          <w:rFonts w:hint="eastAsia" w:ascii="宋体" w:hAnsi="宋体" w:cs="宋体"/>
          <w:sz w:val="24"/>
          <w:lang w:val="zh-CN" w:bidi="zh-CN"/>
        </w:rPr>
        <w:t>甘州区第二社会福利服务中心空气源供暖</w:t>
      </w:r>
      <w:r>
        <w:rPr>
          <w:rFonts w:hint="eastAsia" w:ascii="宋体" w:hAnsi="宋体" w:cs="宋体"/>
          <w:sz w:val="24"/>
          <w:lang w:val="en-US" w:eastAsia="zh-CN" w:bidi="zh-CN"/>
        </w:rPr>
        <w:t>设施设备采购安装</w:t>
      </w:r>
      <w:r>
        <w:rPr>
          <w:rFonts w:hint="eastAsia" w:ascii="宋体" w:hAnsi="宋体" w:cs="宋体"/>
          <w:sz w:val="24"/>
          <w:lang w:val="zh-CN" w:bidi="zh-CN"/>
        </w:rPr>
        <w:t>项目</w:t>
      </w:r>
    </w:p>
    <w:p>
      <w:pPr>
        <w:autoSpaceDE w:val="0"/>
        <w:autoSpaceDN w:val="0"/>
        <w:spacing w:line="360" w:lineRule="auto"/>
        <w:ind w:firstLine="480" w:firstLineChars="200"/>
        <w:jc w:val="left"/>
        <w:rPr>
          <w:rFonts w:ascii="宋体" w:hAnsi="宋体" w:cs="宋体"/>
          <w:sz w:val="24"/>
          <w:lang w:bidi="zh-CN"/>
        </w:rPr>
      </w:pPr>
      <w:r>
        <w:rPr>
          <w:rFonts w:ascii="宋体" w:hAnsi="宋体" w:cs="宋体"/>
          <w:sz w:val="24"/>
          <w:lang w:val="zh-CN" w:bidi="zh-CN"/>
        </w:rPr>
        <w:t>预算金额：</w:t>
      </w:r>
      <w:r>
        <w:rPr>
          <w:rFonts w:hint="eastAsia" w:ascii="宋体" w:hAnsi="宋体" w:cs="宋体"/>
          <w:sz w:val="24"/>
          <w:lang w:val="en-US" w:bidi="zh-CN"/>
        </w:rPr>
        <w:t>210.00万元（贰佰壹拾万元整）</w:t>
      </w:r>
      <w:r>
        <w:rPr>
          <w:rFonts w:ascii="宋体" w:hAnsi="宋体" w:cs="宋体"/>
          <w:sz w:val="24"/>
          <w:lang w:bidi="zh-CN"/>
        </w:rPr>
        <w:t xml:space="preserve"> </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最高限价：</w:t>
      </w:r>
      <w:r>
        <w:rPr>
          <w:rFonts w:hint="eastAsia" w:ascii="宋体" w:hAnsi="宋体" w:cs="宋体"/>
          <w:sz w:val="24"/>
          <w:lang w:val="en-US" w:bidi="zh-CN"/>
        </w:rPr>
        <w:t>210.00万元（贰佰壹拾万元整）</w:t>
      </w:r>
      <w:r>
        <w:rPr>
          <w:rFonts w:hint="eastAsia" w:ascii="宋体" w:hAnsi="宋体" w:cs="宋体"/>
          <w:sz w:val="24"/>
          <w:lang w:val="zh-CN" w:bidi="zh-CN"/>
        </w:rPr>
        <w:t xml:space="preserve"> </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采购需求：甘州区第二社会福利服务中心空气源供暖</w:t>
      </w:r>
      <w:r>
        <w:rPr>
          <w:rFonts w:hint="eastAsia" w:ascii="宋体" w:hAnsi="宋体" w:cs="宋体"/>
          <w:sz w:val="24"/>
          <w:lang w:val="en-US" w:eastAsia="zh-CN" w:bidi="zh-CN"/>
        </w:rPr>
        <w:t>设施设备采购安装</w:t>
      </w:r>
      <w:r>
        <w:rPr>
          <w:rFonts w:hint="eastAsia" w:ascii="宋体" w:hAnsi="宋体" w:cs="宋体"/>
          <w:sz w:val="24"/>
          <w:lang w:val="zh-CN" w:bidi="zh-CN"/>
        </w:rPr>
        <w:t>项目</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（具体内容及要求详见招标参数要求）。</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 xml:space="preserve">本项目（是/否）接受联合体投标：否 </w:t>
      </w:r>
    </w:p>
    <w:p>
      <w:pPr>
        <w:autoSpaceDE w:val="0"/>
        <w:autoSpaceDN w:val="0"/>
        <w:spacing w:before="136" w:line="360" w:lineRule="auto"/>
        <w:jc w:val="left"/>
        <w:rPr>
          <w:rFonts w:hint="eastAsia" w:ascii="宋体" w:hAnsi="宋体" w:cs="宋体"/>
          <w:b/>
          <w:bCs/>
          <w:sz w:val="24"/>
          <w:lang w:val="zh-CN" w:bidi="zh-CN"/>
        </w:rPr>
      </w:pPr>
      <w:r>
        <w:rPr>
          <w:rFonts w:hint="eastAsia" w:ascii="宋体" w:hAnsi="宋体" w:cs="宋体"/>
          <w:b/>
          <w:bCs/>
          <w:sz w:val="24"/>
          <w:lang w:val="zh-CN" w:bidi="zh-CN"/>
        </w:rPr>
        <w:t>二、申请人的资格要求：</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1、供应商符合《中华人民共和国政府采购法》第二十二条规定，承认和履行采购文件中的各项要求：</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 xml:space="preserve">（1）具有独立承担民事责任的能力； </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 xml:space="preserve">（2）具有良好的商业信誉和健全的财务会计制度； </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 xml:space="preserve">（3）具有履行合同所必需的设备和专业技术能力； </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（4）</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"http://www.so.com/s?q=%E7%A8%8E%E6%94%B6&amp;amp;ie=utf-8&amp;amp;src=internal_wenda_recommend_textn" \h </w:instrText>
      </w:r>
      <w:r>
        <w:rPr>
          <w:rFonts w:hint="eastAsia" w:ascii="宋体" w:hAnsi="宋体" w:cs="宋体"/>
          <w:sz w:val="24"/>
          <w:lang w:val="zh-CN" w:bidi="zh-CN"/>
        </w:rPr>
        <w:fldChar w:fldCharType="separate"/>
      </w:r>
      <w:r>
        <w:rPr>
          <w:rFonts w:hint="eastAsia" w:ascii="宋体" w:hAnsi="宋体" w:cs="宋体"/>
          <w:sz w:val="24"/>
          <w:lang w:val="zh-CN" w:bidi="zh-CN"/>
        </w:rPr>
        <w:t>有依法缴纳税收</w:t>
      </w:r>
      <w:r>
        <w:rPr>
          <w:rFonts w:hint="eastAsia" w:ascii="宋体" w:hAnsi="宋体" w:cs="宋体"/>
          <w:sz w:val="24"/>
          <w:lang w:val="zh-CN" w:bidi="zh-CN"/>
        </w:rPr>
        <w:fldChar w:fldCharType="end"/>
      </w:r>
      <w:r>
        <w:rPr>
          <w:rFonts w:hint="eastAsia" w:ascii="宋体" w:hAnsi="宋体" w:cs="宋体"/>
          <w:sz w:val="24"/>
          <w:lang w:val="zh-CN" w:bidi="zh-CN"/>
        </w:rPr>
        <w:t>和</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"http://www.so.com/s?q=%E7%A4%BE%E4%BC%9A%E4%BF%9D%E9%9A%9C%E8%B5%84%E9%87%91&amp;amp;ie=utf-8&amp;amp;src=internal_wenda_recommend_textn" \h </w:instrText>
      </w:r>
      <w:r>
        <w:rPr>
          <w:rFonts w:hint="eastAsia" w:ascii="宋体" w:hAnsi="宋体" w:cs="宋体"/>
          <w:sz w:val="24"/>
          <w:lang w:val="zh-CN" w:bidi="zh-CN"/>
        </w:rPr>
        <w:fldChar w:fldCharType="separate"/>
      </w:r>
      <w:r>
        <w:rPr>
          <w:rFonts w:hint="eastAsia" w:ascii="宋体" w:hAnsi="宋体" w:cs="宋体"/>
          <w:sz w:val="24"/>
          <w:lang w:val="zh-CN" w:bidi="zh-CN"/>
        </w:rPr>
        <w:t>社会保障资金</w:t>
      </w:r>
      <w:r>
        <w:rPr>
          <w:rFonts w:hint="eastAsia" w:ascii="宋体" w:hAnsi="宋体" w:cs="宋体"/>
          <w:sz w:val="24"/>
          <w:lang w:val="zh-CN" w:bidi="zh-CN"/>
        </w:rPr>
        <w:fldChar w:fldCharType="end"/>
      </w:r>
      <w:r>
        <w:rPr>
          <w:rFonts w:hint="eastAsia" w:ascii="宋体" w:hAnsi="宋体" w:cs="宋体"/>
          <w:sz w:val="24"/>
          <w:lang w:val="zh-CN" w:bidi="zh-CN"/>
        </w:rPr>
        <w:t xml:space="preserve">的良好记录； </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（5）</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"http://www.so.com/s?q=%E7%BB%8F%E8%90%A5%E6%B4%BB%E5%8A%A8&amp;amp;ie=utf-8&amp;amp;src=internal_wenda_recommend_textn" \h </w:instrText>
      </w:r>
      <w:r>
        <w:rPr>
          <w:rFonts w:hint="eastAsia" w:ascii="宋体" w:hAnsi="宋体" w:cs="宋体"/>
          <w:sz w:val="24"/>
          <w:lang w:val="zh-CN" w:bidi="zh-CN"/>
        </w:rPr>
        <w:fldChar w:fldCharType="separate"/>
      </w:r>
      <w:r>
        <w:rPr>
          <w:rFonts w:hint="eastAsia" w:ascii="宋体" w:hAnsi="宋体" w:cs="宋体"/>
          <w:sz w:val="24"/>
          <w:lang w:val="zh-CN" w:bidi="zh-CN"/>
        </w:rPr>
        <w:t>参加政府采购活动前三年内，在经营活动</w:t>
      </w:r>
      <w:r>
        <w:rPr>
          <w:rFonts w:hint="eastAsia" w:ascii="宋体" w:hAnsi="宋体" w:cs="宋体"/>
          <w:sz w:val="24"/>
          <w:lang w:val="zh-CN" w:bidi="zh-CN"/>
        </w:rPr>
        <w:fldChar w:fldCharType="end"/>
      </w:r>
      <w:r>
        <w:rPr>
          <w:rFonts w:hint="eastAsia" w:ascii="宋体" w:hAnsi="宋体" w:cs="宋体"/>
          <w:sz w:val="24"/>
          <w:lang w:val="zh-CN" w:bidi="zh-CN"/>
        </w:rPr>
        <w:t>中没有重大违法记录；</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（6）法律、行政法规规定的其他条件。</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2、供应商须提供合法有效的含社会统一信用代码和二维码标识的营业执照副本复印件，确保二维码清晰可查。</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 xml:space="preserve">3、供应商须提供法定代表人资格证明、身份证（法定代表人参与投标时提供），提供附有法定代表人身份证复印件的法人授权函，被授权人身份证（非法定代表人参与投标时提供）。 </w:t>
      </w:r>
    </w:p>
    <w:p>
      <w:pPr>
        <w:spacing w:line="360" w:lineRule="auto"/>
        <w:ind w:firstLine="480" w:firstLineChars="200"/>
        <w:rPr>
          <w:rFonts w:hint="eastAsia" w:ascii="宋体" w:hAnsi="宋体" w:cs="宋体"/>
          <w:sz w:val="24"/>
          <w:lang w:val="zh-CN" w:bidi="zh-CN"/>
        </w:rPr>
        <w:sectPr>
          <w:footerReference r:id="rId3" w:type="default"/>
          <w:pgSz w:w="11906" w:h="16838"/>
          <w:pgMar w:top="1134" w:right="1531" w:bottom="1134" w:left="1531" w:header="851" w:footer="1021" w:gutter="0"/>
          <w:pgNumType w:fmt="decimal" w:start="1"/>
          <w:cols w:space="720" w:num="1"/>
          <w:docGrid w:linePitch="312" w:charSpace="0"/>
        </w:sectPr>
      </w:pPr>
    </w:p>
    <w:p>
      <w:pPr>
        <w:spacing w:line="360" w:lineRule="auto"/>
        <w:ind w:firstLine="480" w:firstLineChars="200"/>
        <w:rPr>
          <w:rFonts w:hint="eastAsia" w:ascii="宋体" w:hAnsi="宋体" w:cs="宋体"/>
          <w:sz w:val="24"/>
          <w:lang w:val="zh-CN" w:bidi="zh-CN"/>
        </w:rPr>
      </w:pPr>
      <w:r>
        <w:rPr>
          <w:rFonts w:hint="eastAsia" w:ascii="宋体" w:hAnsi="宋体" w:cs="宋体"/>
          <w:sz w:val="24"/>
          <w:lang w:val="en-US" w:bidi="zh-CN"/>
        </w:rPr>
        <w:t>4、</w:t>
      </w:r>
      <w:r>
        <w:rPr>
          <w:rFonts w:hint="eastAsia" w:ascii="宋体" w:hAnsi="宋体" w:cs="宋体"/>
          <w:sz w:val="24"/>
          <w:lang w:val="zh-CN" w:bidi="zh-CN"/>
        </w:rPr>
        <w:t>投标人</w:t>
      </w:r>
      <w:r>
        <w:rPr>
          <w:rFonts w:hint="eastAsia" w:ascii="宋体" w:hAnsi="宋体" w:cs="宋体"/>
          <w:sz w:val="24"/>
          <w:lang w:val="en-US" w:bidi="zh-CN"/>
        </w:rPr>
        <w:t>须具有</w:t>
      </w:r>
      <w:r>
        <w:rPr>
          <w:rFonts w:hint="eastAsia" w:ascii="宋体" w:hAnsi="宋体" w:cs="宋体"/>
          <w:sz w:val="24"/>
          <w:lang w:val="zh-CN" w:bidi="zh-CN"/>
        </w:rPr>
        <w:t>有效的安全生产许可证（</w:t>
      </w:r>
      <w:r>
        <w:rPr>
          <w:rFonts w:hint="eastAsia" w:ascii="宋体" w:hAnsi="宋体" w:cs="宋体"/>
          <w:sz w:val="24"/>
          <w:lang w:val="en-US" w:bidi="zh-CN"/>
        </w:rPr>
        <w:t>建筑施工</w:t>
      </w:r>
      <w:r>
        <w:rPr>
          <w:rFonts w:hint="eastAsia" w:ascii="宋体" w:hAnsi="宋体" w:cs="宋体"/>
          <w:sz w:val="24"/>
          <w:lang w:val="zh-CN" w:bidi="zh-CN"/>
        </w:rPr>
        <w:t>）。</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en-US" w:bidi="zh-CN"/>
        </w:rPr>
        <w:t>5</w:t>
      </w:r>
      <w:r>
        <w:rPr>
          <w:rFonts w:hint="eastAsia" w:ascii="宋体" w:hAnsi="宋体" w:cs="宋体"/>
          <w:sz w:val="24"/>
          <w:lang w:val="zh-CN" w:bidi="zh-CN"/>
        </w:rPr>
        <w:t>、供应商须为未被列入“信用中国”网站（</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"http://www.creditchina.gov.cn/" \h </w:instrText>
      </w:r>
      <w:r>
        <w:rPr>
          <w:rFonts w:hint="eastAsia" w:ascii="宋体" w:hAnsi="宋体" w:cs="宋体"/>
          <w:sz w:val="24"/>
          <w:lang w:val="zh-CN" w:bidi="zh-CN"/>
        </w:rPr>
        <w:fldChar w:fldCharType="separate"/>
      </w:r>
      <w:r>
        <w:rPr>
          <w:rFonts w:hint="eastAsia" w:ascii="宋体" w:hAnsi="宋体" w:cs="宋体"/>
          <w:sz w:val="24"/>
          <w:lang w:val="zh-CN" w:bidi="zh-CN"/>
        </w:rPr>
        <w:t>www.creditchina.gov.cn</w:t>
      </w:r>
      <w:r>
        <w:rPr>
          <w:rFonts w:hint="eastAsia" w:ascii="宋体" w:hAnsi="宋体" w:cs="宋体"/>
          <w:sz w:val="24"/>
          <w:lang w:val="zh-CN" w:bidi="zh-CN"/>
        </w:rPr>
        <w:fldChar w:fldCharType="end"/>
      </w:r>
      <w:r>
        <w:rPr>
          <w:rFonts w:hint="eastAsia" w:ascii="宋体" w:hAnsi="宋体" w:cs="宋体"/>
          <w:sz w:val="24"/>
          <w:lang w:val="zh-CN" w:bidi="zh-CN"/>
        </w:rPr>
        <w:t>）记录“失信被执行人”或“重大税收违法案件当事人名单”或“政府采购严重违法失信行为” 记录名单；不处于中国政府采购网（</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"http://www.ccgp.gov.cn/" \h </w:instrText>
      </w:r>
      <w:r>
        <w:rPr>
          <w:rFonts w:hint="eastAsia" w:ascii="宋体" w:hAnsi="宋体" w:cs="宋体"/>
          <w:sz w:val="24"/>
          <w:lang w:val="zh-CN" w:bidi="zh-CN"/>
        </w:rPr>
        <w:fldChar w:fldCharType="separate"/>
      </w:r>
      <w:r>
        <w:rPr>
          <w:rFonts w:hint="eastAsia" w:ascii="宋体" w:hAnsi="宋体" w:cs="宋体"/>
          <w:sz w:val="24"/>
          <w:lang w:val="zh-CN" w:bidi="zh-CN"/>
        </w:rPr>
        <w:t>www.ccgp.gov.cn</w:t>
      </w:r>
      <w:r>
        <w:rPr>
          <w:rFonts w:hint="eastAsia" w:ascii="宋体" w:hAnsi="宋体" w:cs="宋体"/>
          <w:sz w:val="24"/>
          <w:lang w:val="zh-CN" w:bidi="zh-CN"/>
        </w:rPr>
        <w:fldChar w:fldCharType="end"/>
      </w:r>
      <w:r>
        <w:rPr>
          <w:rFonts w:hint="eastAsia" w:ascii="宋体" w:hAnsi="宋体" w:cs="宋体"/>
          <w:sz w:val="24"/>
          <w:lang w:val="zh-CN" w:bidi="zh-CN"/>
        </w:rPr>
        <w:t>）“政府采购严重违法失信行为信息记录”中的禁止参加政府采购活动期间；未被列入“信用甘肃”网站</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"http://www.gscredit.gov.cn/" \h </w:instrText>
      </w:r>
      <w:r>
        <w:rPr>
          <w:rFonts w:hint="eastAsia" w:ascii="宋体" w:hAnsi="宋体" w:cs="宋体"/>
          <w:sz w:val="24"/>
          <w:lang w:val="zh-CN" w:bidi="zh-CN"/>
        </w:rPr>
        <w:fldChar w:fldCharType="separate"/>
      </w:r>
      <w:r>
        <w:rPr>
          <w:rFonts w:hint="eastAsia" w:ascii="宋体" w:hAnsi="宋体" w:cs="宋体"/>
          <w:sz w:val="24"/>
          <w:lang w:val="zh-CN" w:bidi="zh-CN"/>
        </w:rPr>
        <w:t>（www.gscredit.gov.cn</w:t>
      </w:r>
      <w:r>
        <w:rPr>
          <w:rFonts w:hint="eastAsia" w:ascii="宋体" w:hAnsi="宋体" w:cs="宋体"/>
          <w:sz w:val="24"/>
          <w:lang w:val="zh-CN" w:bidi="zh-CN"/>
        </w:rPr>
        <w:fldChar w:fldCharType="end"/>
      </w:r>
      <w:r>
        <w:rPr>
          <w:rFonts w:hint="eastAsia" w:ascii="宋体" w:hAnsi="宋体" w:cs="宋体"/>
          <w:sz w:val="24"/>
          <w:lang w:val="zh-CN" w:bidi="zh-CN"/>
        </w:rPr>
        <w:t>）记录失信被执行人或财政性资金管理使用领域相关失信责任主体、统计领域严重失信企业及其有关人员等的方可参加本项目的投标。（自招标公告发布之日起至递交投标文件截止时间在“信用中国”网</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"http://www.creditchina.gov.cn/" \h </w:instrText>
      </w:r>
      <w:r>
        <w:rPr>
          <w:rFonts w:hint="eastAsia" w:ascii="宋体" w:hAnsi="宋体" w:cs="宋体"/>
          <w:sz w:val="24"/>
          <w:lang w:val="zh-CN" w:bidi="zh-CN"/>
        </w:rPr>
        <w:fldChar w:fldCharType="separate"/>
      </w:r>
      <w:r>
        <w:rPr>
          <w:rFonts w:hint="eastAsia" w:ascii="宋体" w:hAnsi="宋体" w:cs="宋体"/>
          <w:sz w:val="24"/>
          <w:lang w:val="zh-CN" w:bidi="zh-CN"/>
        </w:rPr>
        <w:t>[www.creditchina.gov.cn]</w:t>
      </w:r>
      <w:r>
        <w:rPr>
          <w:rFonts w:hint="eastAsia" w:ascii="宋体" w:hAnsi="宋体" w:cs="宋体"/>
          <w:sz w:val="24"/>
          <w:lang w:val="zh-CN" w:bidi="zh-CN"/>
        </w:rPr>
        <w:fldChar w:fldCharType="end"/>
      </w:r>
      <w:r>
        <w:rPr>
          <w:rFonts w:hint="eastAsia" w:ascii="宋体" w:hAnsi="宋体" w:cs="宋体"/>
          <w:sz w:val="24"/>
          <w:lang w:val="zh-CN" w:bidi="zh-CN"/>
        </w:rPr>
        <w:t>、中国政府采购网</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"http://www.ccgp.gov.cn/" \h </w:instrText>
      </w:r>
      <w:r>
        <w:rPr>
          <w:rFonts w:hint="eastAsia" w:ascii="宋体" w:hAnsi="宋体" w:cs="宋体"/>
          <w:sz w:val="24"/>
          <w:lang w:val="zh-CN" w:bidi="zh-CN"/>
        </w:rPr>
        <w:fldChar w:fldCharType="separate"/>
      </w:r>
      <w:r>
        <w:rPr>
          <w:rFonts w:hint="eastAsia" w:ascii="宋体" w:hAnsi="宋体" w:cs="宋体"/>
          <w:sz w:val="24"/>
          <w:lang w:val="zh-CN" w:bidi="zh-CN"/>
        </w:rPr>
        <w:t>[www.ccgp.gov.cn]</w:t>
      </w:r>
      <w:r>
        <w:rPr>
          <w:rFonts w:hint="eastAsia" w:ascii="宋体" w:hAnsi="宋体" w:cs="宋体"/>
          <w:sz w:val="24"/>
          <w:lang w:val="zh-CN" w:bidi="zh-CN"/>
        </w:rPr>
        <w:fldChar w:fldCharType="end"/>
      </w:r>
      <w:r>
        <w:rPr>
          <w:rFonts w:hint="eastAsia" w:ascii="宋体" w:hAnsi="宋体" w:cs="宋体"/>
          <w:sz w:val="24"/>
          <w:lang w:val="zh-CN" w:bidi="zh-CN"/>
        </w:rPr>
        <w:t>及“信用甘肃”网站</w:t>
      </w:r>
      <w:r>
        <w:rPr>
          <w:rFonts w:hint="eastAsia" w:ascii="宋体" w:hAnsi="宋体" w:cs="宋体"/>
          <w:sz w:val="24"/>
          <w:lang w:val="zh-CN" w:bidi="zh-CN"/>
        </w:rPr>
        <w:fldChar w:fldCharType="begin"/>
      </w:r>
      <w:r>
        <w:rPr>
          <w:rFonts w:hint="eastAsia" w:ascii="宋体" w:hAnsi="宋体" w:cs="宋体"/>
          <w:sz w:val="24"/>
          <w:lang w:val="zh-CN" w:bidi="zh-CN"/>
        </w:rPr>
        <w:instrText xml:space="preserve"> HYPERLINK "http://www.gscredit.gov.cn/" \h </w:instrText>
      </w:r>
      <w:r>
        <w:rPr>
          <w:rFonts w:hint="eastAsia" w:ascii="宋体" w:hAnsi="宋体" w:cs="宋体"/>
          <w:sz w:val="24"/>
          <w:lang w:val="zh-CN" w:bidi="zh-CN"/>
        </w:rPr>
        <w:fldChar w:fldCharType="separate"/>
      </w:r>
      <w:r>
        <w:rPr>
          <w:rFonts w:hint="eastAsia" w:ascii="宋体" w:hAnsi="宋体" w:cs="宋体"/>
          <w:sz w:val="24"/>
          <w:lang w:val="zh-CN" w:bidi="zh-CN"/>
        </w:rPr>
        <w:t>[www.gscredit.gov.cn]</w:t>
      </w:r>
      <w:r>
        <w:rPr>
          <w:rFonts w:hint="eastAsia" w:ascii="宋体" w:hAnsi="宋体" w:cs="宋体"/>
          <w:sz w:val="24"/>
          <w:lang w:val="zh-CN" w:bidi="zh-CN"/>
        </w:rPr>
        <w:fldChar w:fldCharType="end"/>
      </w:r>
      <w:r>
        <w:rPr>
          <w:rFonts w:hint="eastAsia" w:ascii="宋体" w:hAnsi="宋体" w:cs="宋体"/>
          <w:sz w:val="24"/>
          <w:lang w:val="zh-CN" w:bidi="zh-CN"/>
        </w:rPr>
        <w:t xml:space="preserve">查询结果为准，如相关失信记录已失效，供应商需提供相关证明资料）由投标人提供以上查询记录最终由资格审查小组对各投标人信用记录进行甄别； </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en-US" w:bidi="zh-CN"/>
        </w:rPr>
        <w:t>6</w:t>
      </w:r>
      <w:r>
        <w:rPr>
          <w:rFonts w:hint="eastAsia" w:ascii="宋体" w:hAnsi="宋体" w:cs="宋体"/>
          <w:sz w:val="24"/>
          <w:lang w:val="zh-CN" w:bidi="zh-CN"/>
        </w:rPr>
        <w:t xml:space="preserve">、本项目不接受联合体投标，且拒绝失信被执行人参与投标。 </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en-US" w:bidi="zh-CN"/>
        </w:rPr>
        <w:t>7</w:t>
      </w:r>
      <w:r>
        <w:rPr>
          <w:rFonts w:hint="eastAsia" w:ascii="宋体" w:hAnsi="宋体" w:cs="宋体"/>
          <w:sz w:val="24"/>
          <w:lang w:val="zh-CN" w:bidi="zh-CN"/>
        </w:rPr>
        <w:t>、落实政府采购政策需满足的资格要求：</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1）投标人在参与本项目投标活动时，应严格按照财政部发布的《政府采购促进中小企业发展管理办法》（财库[2020]46）填写中小企业申明函（服务），如未按其要求执行，对其产生的不利因素由投标人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lang w:val="zh-CN" w:bidi="zh-CN"/>
        </w:rPr>
      </w:pPr>
      <w:r>
        <w:rPr>
          <w:rFonts w:hint="eastAsia" w:ascii="宋体" w:hAnsi="宋体" w:cs="宋体"/>
          <w:sz w:val="24"/>
          <w:lang w:val="zh-CN" w:bidi="zh-CN"/>
        </w:rPr>
        <w:t>（2）根据财政部发布的《政府采购促进中小企业发展暂行办法》规定， 对小型和微型企业产品的价格给予6%的扣除。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lang w:val="zh-CN" w:bidi="zh-CN"/>
        </w:rPr>
      </w:pPr>
      <w:r>
        <w:rPr>
          <w:rFonts w:hint="eastAsia" w:ascii="宋体" w:hAnsi="宋体" w:cs="宋体"/>
          <w:sz w:val="24"/>
          <w:lang w:val="zh-CN" w:bidi="zh-CN"/>
        </w:rPr>
        <w:t>（3）根据财政部发布的《关于政府采购支持监狱企业发展有关问题的通知》规定，对监狱企业产品的价格给予6%的扣除。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lang w:val="zh-CN" w:bidi="zh-CN"/>
        </w:rPr>
      </w:pPr>
      <w:r>
        <w:rPr>
          <w:rFonts w:hint="eastAsia" w:ascii="宋体" w:hAnsi="宋体" w:cs="宋体"/>
          <w:sz w:val="24"/>
          <w:lang w:val="zh-CN" w:bidi="zh-CN"/>
        </w:rPr>
        <w:t>（4）根据财政部、民政部、中国残疾人联合会发布的《关于促进残疾人就业政府采购政策的通知》规定，对残疾人福利性单位产品的价格给予6%的扣除。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lang w:val="zh-CN" w:bidi="zh-CN"/>
        </w:rPr>
      </w:pPr>
      <w:r>
        <w:rPr>
          <w:rFonts w:hint="eastAsia" w:ascii="宋体" w:hAnsi="宋体" w:cs="宋体"/>
          <w:sz w:val="24"/>
          <w:lang w:val="zh-CN" w:bidi="zh-CN"/>
        </w:rPr>
        <w:t>（5）政府采购属于节能清单和环境标志清单中的产品时，在技术、服务等指标同等条件下，应当优先采购节能清单和环境标志清单所列的节能和环境标志产品。</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8、该项目是否面对中小企业：是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lang w:val="zh-CN" w:bidi="zh-CN"/>
        </w:rPr>
      </w:pPr>
      <w:r>
        <w:rPr>
          <w:rFonts w:hint="eastAsia" w:ascii="宋体" w:hAnsi="宋体" w:cs="宋体"/>
          <w:sz w:val="24"/>
          <w:lang w:val="en-US" w:bidi="zh-CN"/>
        </w:rPr>
        <w:t>9</w:t>
      </w:r>
      <w:r>
        <w:rPr>
          <w:rFonts w:hint="eastAsia" w:ascii="宋体" w:hAnsi="宋体" w:cs="宋体"/>
          <w:sz w:val="24"/>
          <w:lang w:val="zh-CN" w:bidi="zh-CN"/>
        </w:rPr>
        <w:t>、本项目的特定资格要求：无。</w:t>
      </w:r>
    </w:p>
    <w:p>
      <w:pPr>
        <w:autoSpaceDE w:val="0"/>
        <w:autoSpaceDN w:val="0"/>
        <w:spacing w:before="136" w:line="360" w:lineRule="auto"/>
        <w:jc w:val="left"/>
        <w:rPr>
          <w:rFonts w:hint="eastAsia" w:ascii="宋体" w:hAnsi="宋体" w:cs="宋体"/>
          <w:b/>
          <w:bCs/>
          <w:sz w:val="24"/>
          <w:lang w:val="zh-CN" w:bidi="zh-CN"/>
        </w:rPr>
      </w:pPr>
      <w:r>
        <w:rPr>
          <w:rFonts w:hint="eastAsia" w:ascii="宋体" w:hAnsi="宋体" w:cs="宋体"/>
          <w:b/>
          <w:bCs/>
          <w:sz w:val="24"/>
          <w:lang w:val="zh-CN" w:bidi="zh-CN"/>
        </w:rPr>
        <w:t>三、获取招标文件</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时间：2022年</w:t>
      </w:r>
      <w:r>
        <w:rPr>
          <w:rFonts w:hint="eastAsia" w:ascii="宋体" w:hAnsi="宋体" w:cs="宋体"/>
          <w:sz w:val="24"/>
          <w:lang w:val="en-US" w:bidi="zh-CN"/>
        </w:rPr>
        <w:t>5</w:t>
      </w:r>
      <w:r>
        <w:rPr>
          <w:rFonts w:hint="eastAsia" w:ascii="宋体" w:hAnsi="宋体" w:cs="宋体"/>
          <w:sz w:val="24"/>
          <w:lang w:val="zh-CN" w:bidi="zh-CN"/>
        </w:rPr>
        <w:t>月</w:t>
      </w:r>
      <w:r>
        <w:rPr>
          <w:rFonts w:hint="eastAsia" w:ascii="宋体" w:hAnsi="宋体" w:cs="宋体"/>
          <w:sz w:val="24"/>
          <w:lang w:val="en-US" w:bidi="zh-CN"/>
        </w:rPr>
        <w:t>6</w:t>
      </w:r>
      <w:r>
        <w:rPr>
          <w:rFonts w:hint="eastAsia" w:ascii="宋体" w:hAnsi="宋体" w:cs="宋体"/>
          <w:sz w:val="24"/>
          <w:lang w:val="zh-CN" w:bidi="zh-CN"/>
        </w:rPr>
        <w:t>日至2022年</w:t>
      </w:r>
      <w:r>
        <w:rPr>
          <w:rFonts w:hint="eastAsia" w:ascii="宋体" w:hAnsi="宋体" w:cs="宋体"/>
          <w:sz w:val="24"/>
          <w:lang w:val="en-US" w:bidi="zh-CN"/>
        </w:rPr>
        <w:t>5</w:t>
      </w:r>
      <w:r>
        <w:rPr>
          <w:rFonts w:hint="eastAsia" w:ascii="宋体" w:hAnsi="宋体" w:cs="宋体"/>
          <w:sz w:val="24"/>
          <w:lang w:val="zh-CN" w:bidi="zh-CN"/>
        </w:rPr>
        <w:t>月</w:t>
      </w:r>
      <w:r>
        <w:rPr>
          <w:rFonts w:hint="eastAsia" w:ascii="宋体" w:hAnsi="宋体" w:cs="宋体"/>
          <w:sz w:val="24"/>
          <w:lang w:val="en-US" w:bidi="zh-CN"/>
        </w:rPr>
        <w:t>26</w:t>
      </w:r>
      <w:r>
        <w:rPr>
          <w:rFonts w:hint="eastAsia" w:ascii="宋体" w:hAnsi="宋体" w:cs="宋体"/>
          <w:sz w:val="24"/>
          <w:lang w:val="zh-CN" w:bidi="zh-CN"/>
        </w:rPr>
        <w:t>日，每天上午0：00 至 12：00 ，下午 12：00 至 23:59 （北京时间，法定节假日除外）。</w:t>
      </w:r>
    </w:p>
    <w:p>
      <w:pPr>
        <w:spacing w:line="360" w:lineRule="auto"/>
        <w:ind w:firstLine="480" w:firstLineChars="200"/>
        <w:rPr>
          <w:rFonts w:hint="eastAsia" w:ascii="宋体" w:hAnsi="宋体" w:cs="宋体"/>
          <w:sz w:val="24"/>
          <w:lang w:val="zh-CN" w:bidi="zh-CN"/>
        </w:rPr>
      </w:pPr>
      <w:r>
        <w:rPr>
          <w:rFonts w:hint="eastAsia" w:ascii="宋体" w:hAnsi="宋体" w:cs="宋体"/>
          <w:sz w:val="24"/>
          <w:lang w:val="zh-CN" w:bidi="zh-CN"/>
        </w:rPr>
        <w:t xml:space="preserve">地点：张掖市公共资源交易中心网站。 </w:t>
      </w:r>
    </w:p>
    <w:p>
      <w:pPr>
        <w:autoSpaceDE w:val="0"/>
        <w:autoSpaceDN w:val="0"/>
        <w:spacing w:line="360" w:lineRule="auto"/>
        <w:ind w:firstLine="480" w:firstLineChars="200"/>
        <w:jc w:val="left"/>
        <w:rPr>
          <w:rFonts w:ascii="宋体" w:hAnsi="宋体" w:cs="宋体"/>
          <w:sz w:val="24"/>
          <w:lang w:val="zh-CN" w:bidi="zh-CN"/>
        </w:rPr>
      </w:pPr>
      <w:r>
        <w:rPr>
          <w:rFonts w:hint="eastAsia" w:ascii="宋体" w:hAnsi="宋体" w:cs="宋体"/>
          <w:sz w:val="24"/>
          <w:lang w:val="zh-CN" w:bidi="zh-CN"/>
        </w:rPr>
        <w:t>方式：在张掖市公共资源交易网（</w:t>
      </w:r>
      <w:r>
        <w:fldChar w:fldCharType="begin"/>
      </w:r>
      <w:r>
        <w:instrText xml:space="preserve"> HYPERLINK "http://www.zhangye.gov.cn/ggzy/" \h </w:instrText>
      </w:r>
      <w:r>
        <w:fldChar w:fldCharType="separate"/>
      </w:r>
      <w:r>
        <w:rPr>
          <w:rFonts w:hint="eastAsia" w:ascii="宋体" w:hAnsi="宋体" w:cs="宋体"/>
          <w:sz w:val="24"/>
          <w:lang w:val="zh-CN" w:bidi="zh-CN"/>
        </w:rPr>
        <w:t>http://www.zhangye.gov.cn/ggzy/</w:t>
      </w:r>
      <w:r>
        <w:rPr>
          <w:rFonts w:hint="eastAsia" w:ascii="宋体" w:hAnsi="宋体" w:cs="宋体"/>
          <w:sz w:val="24"/>
          <w:lang w:val="zh-CN" w:bidi="zh-CN"/>
        </w:rPr>
        <w:fldChar w:fldCharType="end"/>
      </w:r>
      <w:r>
        <w:rPr>
          <w:rFonts w:hint="eastAsia" w:ascii="宋体" w:hAnsi="宋体" w:cs="宋体"/>
          <w:sz w:val="24"/>
          <w:lang w:val="zh-CN" w:bidi="zh-CN"/>
        </w:rPr>
        <w:t xml:space="preserve">）在线下载获得。 </w:t>
      </w:r>
    </w:p>
    <w:p>
      <w:pPr>
        <w:autoSpaceDE w:val="0"/>
        <w:autoSpaceDN w:val="0"/>
        <w:spacing w:before="1" w:line="360" w:lineRule="auto"/>
        <w:ind w:firstLine="480" w:firstLineChars="200"/>
        <w:jc w:val="left"/>
        <w:rPr>
          <w:rFonts w:ascii="宋体" w:hAnsi="宋体" w:cs="宋体"/>
          <w:sz w:val="24"/>
          <w:lang w:val="zh-CN" w:bidi="zh-CN"/>
        </w:rPr>
      </w:pPr>
      <w:r>
        <w:rPr>
          <w:rFonts w:hint="eastAsia" w:ascii="宋体" w:hAnsi="宋体" w:cs="宋体"/>
          <w:sz w:val="24"/>
          <w:lang w:val="zh-CN" w:bidi="zh-CN"/>
        </w:rPr>
        <w:t xml:space="preserve">售价：0 元； </w:t>
      </w:r>
    </w:p>
    <w:p>
      <w:pPr>
        <w:autoSpaceDE w:val="0"/>
        <w:autoSpaceDN w:val="0"/>
        <w:spacing w:before="136" w:line="360" w:lineRule="auto"/>
        <w:jc w:val="left"/>
        <w:rPr>
          <w:rFonts w:hint="eastAsia" w:ascii="宋体" w:hAnsi="宋体" w:cs="宋体"/>
          <w:b/>
          <w:bCs/>
          <w:sz w:val="24"/>
          <w:lang w:val="zh-CN" w:bidi="zh-CN"/>
        </w:rPr>
      </w:pPr>
      <w:r>
        <w:rPr>
          <w:rFonts w:hint="eastAsia" w:ascii="宋体" w:hAnsi="宋体" w:cs="宋体"/>
          <w:b/>
          <w:bCs/>
          <w:sz w:val="24"/>
          <w:lang w:val="zh-CN" w:bidi="zh-CN"/>
        </w:rPr>
        <w:t>四、提交投标文件截止时间、开标时间和地点</w:t>
      </w:r>
    </w:p>
    <w:p>
      <w:pPr>
        <w:autoSpaceDE w:val="0"/>
        <w:autoSpaceDN w:val="0"/>
        <w:spacing w:line="360" w:lineRule="auto"/>
        <w:ind w:firstLine="480" w:firstLineChars="200"/>
        <w:jc w:val="left"/>
        <w:rPr>
          <w:rFonts w:ascii="宋体" w:hAnsi="宋体" w:cs="宋体"/>
          <w:sz w:val="24"/>
          <w:lang w:val="zh-CN" w:bidi="zh-CN"/>
        </w:rPr>
      </w:pPr>
      <w:r>
        <w:rPr>
          <w:rFonts w:hint="eastAsia" w:ascii="宋体" w:hAnsi="宋体" w:cs="宋体"/>
          <w:sz w:val="24"/>
          <w:lang w:val="zh-CN" w:bidi="zh-CN"/>
        </w:rPr>
        <w:t>投标截止时间：</w:t>
      </w:r>
      <w:r>
        <w:rPr>
          <w:rFonts w:ascii="宋体" w:hAnsi="宋体" w:cs="宋体"/>
          <w:sz w:val="24"/>
          <w:lang w:val="zh-CN" w:bidi="zh-CN"/>
        </w:rPr>
        <w:t>202</w:t>
      </w:r>
      <w:r>
        <w:rPr>
          <w:rFonts w:hint="eastAsia" w:ascii="宋体" w:hAnsi="宋体" w:cs="宋体"/>
          <w:sz w:val="24"/>
          <w:lang w:bidi="zh-CN"/>
        </w:rPr>
        <w:t>2</w:t>
      </w:r>
      <w:r>
        <w:rPr>
          <w:rFonts w:ascii="宋体" w:hAnsi="宋体" w:cs="宋体"/>
          <w:sz w:val="24"/>
          <w:lang w:val="zh-CN" w:bidi="zh-CN"/>
        </w:rPr>
        <w:t>年</w:t>
      </w:r>
      <w:r>
        <w:rPr>
          <w:rFonts w:hint="eastAsia" w:ascii="宋体" w:hAnsi="宋体" w:cs="宋体"/>
          <w:sz w:val="24"/>
          <w:lang w:val="en-US" w:bidi="zh-CN"/>
        </w:rPr>
        <w:t>5</w:t>
      </w:r>
      <w:r>
        <w:rPr>
          <w:rFonts w:ascii="宋体" w:hAnsi="宋体" w:cs="宋体"/>
          <w:sz w:val="24"/>
          <w:lang w:val="zh-CN" w:bidi="zh-CN"/>
        </w:rPr>
        <w:t>月</w:t>
      </w:r>
      <w:r>
        <w:rPr>
          <w:rFonts w:hint="eastAsia" w:ascii="宋体" w:hAnsi="宋体" w:cs="宋体"/>
          <w:sz w:val="24"/>
          <w:lang w:val="en-US" w:bidi="zh-CN"/>
        </w:rPr>
        <w:t>26</w:t>
      </w:r>
      <w:r>
        <w:rPr>
          <w:rFonts w:ascii="宋体" w:hAnsi="宋体" w:cs="宋体"/>
          <w:sz w:val="24"/>
          <w:lang w:val="zh-CN" w:bidi="zh-CN"/>
        </w:rPr>
        <w:t>日</w:t>
      </w:r>
      <w:r>
        <w:rPr>
          <w:rFonts w:hint="eastAsia" w:ascii="宋体" w:hAnsi="宋体" w:cs="宋体"/>
          <w:sz w:val="24"/>
          <w:lang w:val="zh-CN" w:bidi="zh-CN"/>
        </w:rPr>
        <w:t>09时</w:t>
      </w:r>
      <w:r>
        <w:rPr>
          <w:rFonts w:hint="eastAsia" w:ascii="宋体" w:hAnsi="宋体" w:cs="宋体"/>
          <w:sz w:val="24"/>
          <w:lang w:bidi="zh-CN"/>
        </w:rPr>
        <w:t>00</w:t>
      </w:r>
      <w:r>
        <w:rPr>
          <w:rFonts w:ascii="宋体" w:hAnsi="宋体" w:cs="宋体"/>
          <w:sz w:val="24"/>
          <w:lang w:val="zh-CN" w:bidi="zh-CN"/>
        </w:rPr>
        <w:t xml:space="preserve">分（北京时间）。 </w:t>
      </w:r>
    </w:p>
    <w:p>
      <w:pPr>
        <w:autoSpaceDE w:val="0"/>
        <w:autoSpaceDN w:val="0"/>
        <w:spacing w:line="360" w:lineRule="auto"/>
        <w:ind w:right="30" w:firstLine="480" w:firstLineChars="200"/>
        <w:jc w:val="left"/>
        <w:rPr>
          <w:rFonts w:ascii="宋体" w:hAnsi="宋体" w:cs="宋体"/>
          <w:sz w:val="24"/>
          <w:lang w:val="zh-CN" w:bidi="zh-CN"/>
        </w:rPr>
      </w:pPr>
      <w:r>
        <w:rPr>
          <w:rFonts w:hint="eastAsia" w:ascii="宋体" w:hAnsi="宋体" w:cs="宋体"/>
          <w:sz w:val="24"/>
          <w:lang w:val="zh-CN" w:bidi="zh-CN"/>
        </w:rPr>
        <w:t>开标时间：2022年</w:t>
      </w:r>
      <w:r>
        <w:rPr>
          <w:rFonts w:hint="eastAsia" w:ascii="宋体" w:hAnsi="宋体" w:cs="宋体"/>
          <w:sz w:val="24"/>
          <w:lang w:val="en-US" w:bidi="zh-CN"/>
        </w:rPr>
        <w:t>5</w:t>
      </w:r>
      <w:r>
        <w:rPr>
          <w:rFonts w:hint="eastAsia" w:ascii="宋体" w:hAnsi="宋体" w:cs="宋体"/>
          <w:sz w:val="24"/>
          <w:lang w:val="zh-CN" w:bidi="zh-CN"/>
        </w:rPr>
        <w:t>月</w:t>
      </w:r>
      <w:r>
        <w:rPr>
          <w:rFonts w:hint="eastAsia" w:ascii="宋体" w:hAnsi="宋体" w:cs="宋体"/>
          <w:sz w:val="24"/>
          <w:lang w:val="en-US" w:bidi="zh-CN"/>
        </w:rPr>
        <w:t>26</w:t>
      </w:r>
      <w:r>
        <w:rPr>
          <w:rFonts w:hint="eastAsia" w:ascii="宋体" w:hAnsi="宋体" w:cs="宋体"/>
          <w:sz w:val="24"/>
          <w:lang w:val="zh-CN" w:bidi="zh-CN"/>
        </w:rPr>
        <w:t>日09时</w:t>
      </w:r>
      <w:r>
        <w:rPr>
          <w:rFonts w:hint="eastAsia" w:ascii="宋体" w:hAnsi="宋体" w:cs="宋体"/>
          <w:sz w:val="24"/>
          <w:lang w:bidi="zh-CN"/>
        </w:rPr>
        <w:t>00</w:t>
      </w:r>
      <w:r>
        <w:rPr>
          <w:rFonts w:hint="eastAsia" w:ascii="宋体" w:hAnsi="宋体" w:cs="宋体"/>
          <w:sz w:val="24"/>
          <w:lang w:val="zh-CN" w:bidi="zh-CN"/>
        </w:rPr>
        <w:t>分（北京时间）。</w:t>
      </w:r>
    </w:p>
    <w:p>
      <w:pPr>
        <w:autoSpaceDE w:val="0"/>
        <w:autoSpaceDN w:val="0"/>
        <w:spacing w:line="360" w:lineRule="auto"/>
        <w:ind w:right="30" w:firstLine="480" w:firstLineChars="200"/>
        <w:jc w:val="left"/>
        <w:rPr>
          <w:rFonts w:ascii="宋体" w:hAnsi="宋体" w:cs="宋体"/>
          <w:sz w:val="24"/>
          <w:lang w:val="zh-CN" w:bidi="zh-CN"/>
        </w:rPr>
      </w:pPr>
      <w:r>
        <w:rPr>
          <w:rFonts w:ascii="宋体" w:hAnsi="宋体" w:cs="宋体"/>
          <w:sz w:val="24"/>
          <w:lang w:val="zh-CN" w:bidi="zh-CN"/>
        </w:rPr>
        <w:t>地点：</w:t>
      </w:r>
      <w:r>
        <w:rPr>
          <w:rFonts w:hint="eastAsia" w:ascii="宋体" w:hAnsi="宋体" w:cs="宋体"/>
          <w:kern w:val="0"/>
          <w:sz w:val="24"/>
        </w:rPr>
        <w:t>张掖市公共资源交易中心网上不见面虚拟开标大厅</w:t>
      </w:r>
      <w:r>
        <w:rPr>
          <w:rFonts w:hint="eastAsia" w:ascii="宋体" w:hAnsi="宋体" w:cs="宋体"/>
          <w:kern w:val="0"/>
          <w:sz w:val="24"/>
          <w:u w:val="single"/>
          <w:lang w:val="en-US" w:eastAsia="zh-CN"/>
        </w:rPr>
        <w:t xml:space="preserve"> 5 </w:t>
      </w:r>
      <w:r>
        <w:rPr>
          <w:rFonts w:hint="eastAsia" w:ascii="宋体" w:hAnsi="宋体" w:cs="宋体"/>
          <w:kern w:val="0"/>
          <w:sz w:val="24"/>
        </w:rPr>
        <w:t xml:space="preserve">号 </w:t>
      </w:r>
      <w:r>
        <w:rPr>
          <w:rFonts w:ascii="宋体" w:hAnsi="宋体" w:cs="宋体"/>
          <w:sz w:val="24"/>
          <w:lang w:val="zh-CN" w:bidi="zh-CN"/>
        </w:rPr>
        <w:t>。</w:t>
      </w:r>
    </w:p>
    <w:p>
      <w:pPr>
        <w:autoSpaceDE w:val="0"/>
        <w:autoSpaceDN w:val="0"/>
        <w:spacing w:before="136" w:line="360" w:lineRule="auto"/>
        <w:jc w:val="left"/>
        <w:rPr>
          <w:rFonts w:hint="eastAsia" w:ascii="宋体" w:hAnsi="宋体" w:cs="宋体"/>
          <w:b/>
          <w:bCs/>
          <w:sz w:val="24"/>
          <w:lang w:val="zh-CN" w:bidi="zh-CN"/>
        </w:rPr>
      </w:pPr>
      <w:r>
        <w:rPr>
          <w:rFonts w:hint="eastAsia" w:ascii="宋体" w:hAnsi="宋体" w:cs="宋体"/>
          <w:b/>
          <w:bCs/>
          <w:sz w:val="24"/>
          <w:lang w:val="zh-CN" w:bidi="zh-CN"/>
        </w:rPr>
        <w:t>五、公告期限：</w:t>
      </w:r>
    </w:p>
    <w:p>
      <w:pPr>
        <w:autoSpaceDE w:val="0"/>
        <w:autoSpaceDN w:val="0"/>
        <w:spacing w:line="360" w:lineRule="auto"/>
        <w:ind w:right="2542" w:firstLine="482" w:firstLineChars="200"/>
        <w:jc w:val="left"/>
        <w:rPr>
          <w:rFonts w:ascii="宋体" w:hAnsi="宋体"/>
          <w:lang w:val="zh-CN"/>
        </w:rPr>
      </w:pPr>
      <w:r>
        <w:rPr>
          <w:rFonts w:ascii="宋体" w:hAnsi="宋体" w:cs="宋体"/>
          <w:b/>
          <w:bCs/>
          <w:sz w:val="24"/>
          <w:lang w:val="zh-CN" w:bidi="zh-CN"/>
        </w:rPr>
        <w:t>自发布公告之日起 5 个工作日。</w:t>
      </w:r>
    </w:p>
    <w:p>
      <w:pPr>
        <w:autoSpaceDE w:val="0"/>
        <w:autoSpaceDN w:val="0"/>
        <w:spacing w:before="136" w:line="360" w:lineRule="auto"/>
        <w:jc w:val="left"/>
        <w:rPr>
          <w:rFonts w:hint="eastAsia" w:ascii="宋体" w:hAnsi="宋体" w:cs="宋体"/>
          <w:b/>
          <w:bCs/>
          <w:sz w:val="24"/>
          <w:lang w:val="zh-CN" w:bidi="zh-CN"/>
        </w:rPr>
      </w:pPr>
      <w:r>
        <w:rPr>
          <w:rFonts w:hint="eastAsia" w:ascii="宋体" w:hAnsi="宋体" w:cs="宋体"/>
          <w:b/>
          <w:bCs/>
          <w:sz w:val="24"/>
          <w:lang w:val="zh-CN" w:bidi="zh-CN"/>
        </w:rPr>
        <w:t>六、其他补充事宜：</w:t>
      </w:r>
    </w:p>
    <w:p>
      <w:pPr>
        <w:spacing w:line="360" w:lineRule="auto"/>
        <w:ind w:firstLine="480" w:firstLineChars="200"/>
        <w:rPr>
          <w:rFonts w:ascii="宋体" w:hAnsi="宋体"/>
          <w:sz w:val="24"/>
          <w:szCs w:val="32"/>
          <w:lang w:val="zh-CN"/>
        </w:rPr>
      </w:pPr>
      <w:r>
        <w:rPr>
          <w:rFonts w:hint="eastAsia" w:ascii="宋体" w:hAnsi="宋体"/>
          <w:sz w:val="24"/>
          <w:szCs w:val="32"/>
          <w:lang w:val="zh-CN"/>
        </w:rPr>
        <w:t xml:space="preserve">1、供应商在下载招标文件时必须在张掖市公共资源交易网准确登记供应商名称、地址、联系人、联系电话及相关资质等信息，以免影响正常交易活动，如登记错误，对产生的不利因素由供应商自行承担。供应商注册成功后，登录系统在  线下载电子版招标文件。请各招标代理机构、供应商及时登录中心网站办理“用户注册”相关事宜，根据系统提示完成企业信息录入及附件资料上传。具体办理指南请参看中心网站“下载专区”主体库申报操作手册。 </w:t>
      </w:r>
    </w:p>
    <w:p>
      <w:pPr>
        <w:autoSpaceDE w:val="0"/>
        <w:autoSpaceDN w:val="0"/>
        <w:spacing w:line="360" w:lineRule="auto"/>
        <w:ind w:firstLine="480" w:firstLineChars="200"/>
        <w:rPr>
          <w:rFonts w:ascii="宋体" w:hAnsi="宋体" w:cs="宋体"/>
          <w:sz w:val="24"/>
          <w:lang w:val="zh-CN" w:bidi="zh-CN"/>
        </w:rPr>
      </w:pPr>
      <w:r>
        <w:rPr>
          <w:rFonts w:hint="eastAsia" w:ascii="宋体" w:hAnsi="宋体" w:cs="宋体"/>
          <w:sz w:val="24"/>
          <w:lang w:val="zh-CN" w:bidi="zh-CN"/>
        </w:rPr>
        <w:t xml:space="preserve">2、该项目采用全流程电子招投标，各投标单位在参与投标时相关操作详见张掖市公共资源交易中心网站首页“下载专区”→“操作手册”→“政府采购电子标投标人操作手册”和“不见面开标大厅-操作手册（投标人）V1.0”。投标单位在生成投标文件时请务必使用 CA 锁登录生成。注：供应商在投标文件递交截止时间前通过投标工具制作投标文件并上传加密投标文件（为保证开标顺利，各投标单位须提前上传加密的投标文件，避免因网站及软件试运行等不可控因素造成无法上传等情况发生）如因供应商数字证书（CA 锁）问题，在开标时造成供应商对上传的加密投标文件无法解密的，供应商自行承担由此导致的全部责任。（供应商应严格按照系统操作步骤，及时解密投标文件） </w:t>
      </w:r>
    </w:p>
    <w:p>
      <w:pPr>
        <w:autoSpaceDE w:val="0"/>
        <w:autoSpaceDN w:val="0"/>
        <w:spacing w:line="360" w:lineRule="auto"/>
        <w:ind w:firstLine="480" w:firstLineChars="200"/>
        <w:rPr>
          <w:rFonts w:ascii="宋体" w:hAnsi="宋体" w:cs="宋体"/>
          <w:sz w:val="24"/>
          <w:lang w:val="zh-CN" w:bidi="zh-CN"/>
        </w:rPr>
      </w:pPr>
      <w:r>
        <w:rPr>
          <w:rFonts w:hint="eastAsia" w:ascii="宋体" w:hAnsi="宋体" w:cs="宋体"/>
          <w:sz w:val="24"/>
          <w:lang w:val="zh-CN" w:bidi="zh-CN"/>
        </w:rPr>
        <w:t>3、投标人在投标文件递交截止时间前应主动登录甘肃政府采购网或张掖市公共资源交易中心网站，以便及时了解相关招标信息和补充信息。如因未主动登录网站或关注信息公布栏而未获取相关信息，对其产生的不利因素由投标人自行承担。</w:t>
      </w:r>
    </w:p>
    <w:p>
      <w:pPr>
        <w:autoSpaceDE w:val="0"/>
        <w:autoSpaceDN w:val="0"/>
        <w:spacing w:line="360" w:lineRule="auto"/>
        <w:ind w:firstLine="480" w:firstLineChars="200"/>
        <w:jc w:val="left"/>
        <w:rPr>
          <w:rFonts w:ascii="宋体" w:hAnsi="宋体" w:cs="宋体"/>
          <w:sz w:val="24"/>
          <w:lang w:val="zh-CN" w:bidi="zh-CN"/>
        </w:rPr>
      </w:pPr>
      <w:r>
        <w:rPr>
          <w:rFonts w:hint="eastAsia" w:ascii="宋体" w:hAnsi="宋体" w:cs="宋体"/>
          <w:sz w:val="24"/>
          <w:lang w:bidi="zh-CN"/>
        </w:rPr>
        <w:t>4</w:t>
      </w:r>
      <w:r>
        <w:rPr>
          <w:rFonts w:hint="eastAsia" w:ascii="宋体" w:hAnsi="宋体" w:cs="宋体"/>
          <w:sz w:val="24"/>
          <w:lang w:val="zh-CN" w:bidi="zh-CN"/>
        </w:rPr>
        <w:t>、投标人在参与本项目投标活动时，应严格按照财政部发布的《政府采购促进中小企业发展管理办法》（财库【2020】46 号）填写中小企业声明函（货物）。如未按其要求执行，对其产生的不利因素由投标人自行承担。</w:t>
      </w:r>
    </w:p>
    <w:p>
      <w:pPr>
        <w:autoSpaceDE w:val="0"/>
        <w:autoSpaceDN w:val="0"/>
        <w:spacing w:line="360" w:lineRule="auto"/>
        <w:ind w:firstLine="482" w:firstLineChars="200"/>
        <w:jc w:val="left"/>
        <w:rPr>
          <w:rFonts w:ascii="宋体" w:hAnsi="宋体" w:cs="宋体"/>
          <w:b/>
          <w:bCs/>
          <w:sz w:val="24"/>
          <w:lang w:val="zh-CN" w:bidi="zh-CN"/>
        </w:rPr>
      </w:pPr>
      <w:r>
        <w:rPr>
          <w:rFonts w:hint="eastAsia" w:ascii="宋体" w:hAnsi="宋体" w:cs="宋体"/>
          <w:b/>
          <w:bCs/>
          <w:sz w:val="24"/>
          <w:lang w:val="zh-CN" w:bidi="zh-CN"/>
        </w:rPr>
        <w:t xml:space="preserve">特别强调： </w:t>
      </w:r>
    </w:p>
    <w:p>
      <w:pPr>
        <w:spacing w:line="360" w:lineRule="auto"/>
        <w:ind w:firstLine="480" w:firstLineChars="200"/>
        <w:rPr>
          <w:rFonts w:ascii="宋体" w:hAnsi="宋体"/>
          <w:sz w:val="24"/>
          <w:szCs w:val="32"/>
          <w:lang w:val="zh-CN"/>
        </w:rPr>
      </w:pPr>
      <w:r>
        <w:rPr>
          <w:rFonts w:hint="eastAsia" w:ascii="宋体" w:hAnsi="宋体"/>
          <w:sz w:val="24"/>
          <w:szCs w:val="32"/>
          <w:lang w:val="zh-CN"/>
        </w:rPr>
        <w:t>1、本项目采用网上电子投标方式，不接受投标供应商递交的纸质投标文件，投标供应商将电子投标文件（加密投标文件）成功上传提交到“张掖市公共资源交易中心网上开标系统”，如因投标人数字证书（CA 锁）问题，在开标时造成供应商对上传的加密投标文件无法解密的，供应商自行承担由此导致的全部责任。</w:t>
      </w:r>
    </w:p>
    <w:p>
      <w:pPr>
        <w:autoSpaceDE w:val="0"/>
        <w:autoSpaceDN w:val="0"/>
        <w:spacing w:line="360" w:lineRule="auto"/>
        <w:jc w:val="left"/>
        <w:rPr>
          <w:rFonts w:ascii="宋体" w:hAnsi="宋体" w:cs="宋体"/>
          <w:sz w:val="24"/>
          <w:lang w:val="zh-CN" w:bidi="zh-CN"/>
        </w:rPr>
      </w:pPr>
      <w:r>
        <w:rPr>
          <w:rFonts w:hint="eastAsia" w:ascii="宋体" w:hAnsi="宋体" w:cs="宋体"/>
          <w:sz w:val="24"/>
          <w:lang w:val="zh-CN" w:bidi="zh-CN"/>
        </w:rPr>
        <w:t xml:space="preserve">（如有疑问可与新点公司工作人员联系，联系人：梁坤，联系电话：0936-8588231） </w:t>
      </w:r>
    </w:p>
    <w:p>
      <w:pPr>
        <w:numPr>
          <w:ilvl w:val="0"/>
          <w:numId w:val="8"/>
        </w:numPr>
        <w:autoSpaceDE w:val="0"/>
        <w:autoSpaceDN w:val="0"/>
        <w:spacing w:line="360" w:lineRule="auto"/>
        <w:ind w:firstLine="480" w:firstLineChars="200"/>
        <w:jc w:val="left"/>
        <w:rPr>
          <w:rFonts w:ascii="宋体" w:hAnsi="宋体"/>
          <w:lang w:val="zh-CN"/>
        </w:rPr>
      </w:pPr>
      <w:r>
        <w:rPr>
          <w:rFonts w:hint="eastAsia" w:ascii="宋体" w:hAnsi="宋体" w:cs="宋体"/>
          <w:sz w:val="24"/>
          <w:lang w:val="zh-CN" w:bidi="zh-CN"/>
        </w:rPr>
        <w:t xml:space="preserve">本次开评标不提供资质原件，供应商在提交投标文件时须提交投标承诺书（格式自拟），其承诺内容包括：供应商具备本项目投标资格，投标文件中资格及证明材料均真实有效（所有资料均提供原件扫描件，加盖电子印章导入电子投标文件中），如有违法行为由供应商自行承担负责。 </w:t>
      </w:r>
    </w:p>
    <w:p>
      <w:pPr>
        <w:autoSpaceDE w:val="0"/>
        <w:autoSpaceDN w:val="0"/>
        <w:spacing w:before="136" w:line="360" w:lineRule="auto"/>
        <w:jc w:val="left"/>
        <w:rPr>
          <w:rFonts w:hint="eastAsia" w:ascii="宋体" w:hAnsi="宋体" w:cs="宋体"/>
          <w:b/>
          <w:bCs/>
          <w:sz w:val="24"/>
          <w:lang w:val="zh-CN" w:bidi="zh-CN"/>
        </w:rPr>
      </w:pPr>
      <w:r>
        <w:rPr>
          <w:rFonts w:hint="eastAsia" w:ascii="宋体" w:hAnsi="宋体" w:cs="宋体"/>
          <w:b/>
          <w:bCs/>
          <w:sz w:val="24"/>
          <w:lang w:val="zh-CN" w:bidi="zh-CN"/>
        </w:rPr>
        <w:t>七、对本次招标提出询问，请按以下方式联系。</w:t>
      </w:r>
    </w:p>
    <w:p>
      <w:pPr>
        <w:autoSpaceDE w:val="0"/>
        <w:autoSpaceDN w:val="0"/>
        <w:spacing w:line="360" w:lineRule="auto"/>
        <w:ind w:firstLine="480" w:firstLineChars="200"/>
        <w:jc w:val="left"/>
        <w:rPr>
          <w:rFonts w:ascii="宋体" w:hAnsi="宋体" w:cs="宋体"/>
          <w:sz w:val="24"/>
          <w:lang w:val="zh-CN" w:bidi="zh-CN"/>
        </w:rPr>
      </w:pPr>
      <w:r>
        <w:rPr>
          <w:rFonts w:hint="eastAsia" w:ascii="宋体" w:hAnsi="宋体" w:cs="宋体"/>
          <w:sz w:val="24"/>
          <w:lang w:val="zh-CN" w:bidi="zh-CN"/>
        </w:rPr>
        <w:t>1</w:t>
      </w:r>
      <w:r>
        <w:rPr>
          <w:rFonts w:hint="eastAsia" w:ascii="宋体" w:hAnsi="宋体" w:cs="宋体"/>
          <w:sz w:val="24"/>
          <w:lang w:bidi="zh-CN"/>
        </w:rPr>
        <w:t>.</w:t>
      </w:r>
      <w:r>
        <w:rPr>
          <w:rFonts w:hint="eastAsia" w:ascii="宋体" w:hAnsi="宋体" w:cs="宋体"/>
          <w:sz w:val="24"/>
          <w:lang w:val="zh-CN" w:bidi="zh-CN"/>
        </w:rPr>
        <w:t xml:space="preserve">采购人信息 </w:t>
      </w:r>
    </w:p>
    <w:p>
      <w:pPr>
        <w:autoSpaceDE w:val="0"/>
        <w:autoSpaceDN w:val="0"/>
        <w:spacing w:line="360" w:lineRule="auto"/>
        <w:ind w:firstLine="720" w:firstLineChars="300"/>
        <w:jc w:val="left"/>
        <w:rPr>
          <w:rFonts w:ascii="宋体" w:hAnsi="宋体" w:cs="宋体"/>
          <w:sz w:val="24"/>
          <w:lang w:val="zh-CN" w:bidi="zh-CN"/>
        </w:rPr>
      </w:pPr>
      <w:r>
        <w:rPr>
          <w:rFonts w:hint="eastAsia" w:ascii="宋体" w:hAnsi="宋体" w:cs="宋体"/>
          <w:sz w:val="24"/>
          <w:lang w:val="zh-CN" w:bidi="zh-CN"/>
        </w:rPr>
        <w:t xml:space="preserve">名 </w:t>
      </w:r>
      <w:r>
        <w:rPr>
          <w:rFonts w:hint="eastAsia" w:ascii="宋体" w:hAnsi="宋体" w:cs="宋体"/>
          <w:sz w:val="24"/>
          <w:lang w:bidi="zh-CN"/>
        </w:rPr>
        <w:t xml:space="preserve">   </w:t>
      </w:r>
      <w:r>
        <w:rPr>
          <w:rFonts w:hint="eastAsia" w:ascii="宋体" w:hAnsi="宋体" w:cs="宋体"/>
          <w:sz w:val="24"/>
          <w:lang w:val="zh-CN" w:bidi="zh-CN"/>
        </w:rPr>
        <w:t>称：</w:t>
      </w:r>
      <w:r>
        <w:rPr>
          <w:rFonts w:hint="eastAsia" w:ascii="宋体" w:hAnsi="宋体" w:cs="宋体"/>
          <w:sz w:val="24"/>
        </w:rPr>
        <w:t>甘州区民政局</w:t>
      </w:r>
    </w:p>
    <w:p>
      <w:pPr>
        <w:autoSpaceDE w:val="0"/>
        <w:autoSpaceDN w:val="0"/>
        <w:spacing w:line="360" w:lineRule="auto"/>
        <w:ind w:firstLine="720" w:firstLineChars="300"/>
        <w:jc w:val="left"/>
        <w:rPr>
          <w:rFonts w:ascii="宋体" w:hAnsi="宋体" w:cs="宋体"/>
          <w:sz w:val="24"/>
          <w:lang w:val="zh-CN" w:bidi="zh-CN"/>
        </w:rPr>
      </w:pPr>
      <w:r>
        <w:rPr>
          <w:rFonts w:hint="eastAsia" w:ascii="宋体" w:hAnsi="宋体" w:cs="宋体"/>
          <w:sz w:val="24"/>
          <w:lang w:val="zh-CN" w:bidi="zh-CN"/>
        </w:rPr>
        <w:t xml:space="preserve">地 </w:t>
      </w:r>
      <w:r>
        <w:rPr>
          <w:rFonts w:hint="eastAsia" w:ascii="宋体" w:hAnsi="宋体" w:cs="宋体"/>
          <w:sz w:val="24"/>
          <w:lang w:bidi="zh-CN"/>
        </w:rPr>
        <w:t xml:space="preserve">   </w:t>
      </w:r>
      <w:r>
        <w:rPr>
          <w:rFonts w:hint="eastAsia" w:ascii="宋体" w:hAnsi="宋体" w:cs="宋体"/>
          <w:sz w:val="24"/>
          <w:lang w:val="zh-CN" w:bidi="zh-CN"/>
        </w:rPr>
        <w:t>址：张掖市</w:t>
      </w:r>
      <w:r>
        <w:rPr>
          <w:rFonts w:hint="eastAsia" w:ascii="宋体" w:hAnsi="宋体" w:cs="宋体"/>
          <w:sz w:val="24"/>
        </w:rPr>
        <w:t>甘州区滨河新区</w:t>
      </w:r>
    </w:p>
    <w:p>
      <w:pPr>
        <w:autoSpaceDE w:val="0"/>
        <w:autoSpaceDN w:val="0"/>
        <w:spacing w:line="360" w:lineRule="auto"/>
        <w:ind w:firstLine="720" w:firstLineChars="300"/>
        <w:jc w:val="left"/>
        <w:rPr>
          <w:rFonts w:ascii="宋体" w:hAnsi="宋体" w:cs="宋体"/>
          <w:sz w:val="24"/>
          <w:lang w:val="zh-CN" w:bidi="zh-CN"/>
        </w:rPr>
      </w:pPr>
      <w:r>
        <w:rPr>
          <w:rFonts w:hint="eastAsia" w:ascii="宋体" w:hAnsi="宋体" w:cs="宋体"/>
          <w:sz w:val="24"/>
          <w:lang w:val="zh-CN" w:bidi="zh-CN"/>
        </w:rPr>
        <w:t>联系方式：</w:t>
      </w:r>
      <w:r>
        <w:rPr>
          <w:rFonts w:hint="eastAsia" w:ascii="宋体" w:hAnsi="宋体" w:cs="宋体"/>
          <w:sz w:val="24"/>
        </w:rPr>
        <w:t>18809360990</w:t>
      </w:r>
    </w:p>
    <w:p>
      <w:pPr>
        <w:autoSpaceDE w:val="0"/>
        <w:autoSpaceDN w:val="0"/>
        <w:spacing w:line="360" w:lineRule="auto"/>
        <w:ind w:firstLine="480" w:firstLineChars="200"/>
        <w:jc w:val="left"/>
        <w:rPr>
          <w:rFonts w:ascii="宋体" w:hAnsi="宋体" w:cs="宋体"/>
          <w:sz w:val="24"/>
          <w:lang w:val="zh-CN" w:bidi="zh-CN"/>
        </w:rPr>
      </w:pPr>
      <w:r>
        <w:rPr>
          <w:rFonts w:ascii="宋体" w:hAnsi="宋体" w:cs="宋体"/>
          <w:sz w:val="24"/>
          <w:lang w:val="zh-CN" w:bidi="zh-CN"/>
        </w:rPr>
        <w:t>2</w:t>
      </w:r>
      <w:r>
        <w:rPr>
          <w:rFonts w:hint="eastAsia" w:ascii="宋体" w:hAnsi="宋体" w:cs="宋体"/>
          <w:sz w:val="24"/>
          <w:lang w:bidi="zh-CN"/>
        </w:rPr>
        <w:t>.</w:t>
      </w:r>
      <w:r>
        <w:rPr>
          <w:rFonts w:hint="eastAsia" w:ascii="宋体" w:hAnsi="宋体" w:cs="宋体"/>
          <w:sz w:val="24"/>
          <w:lang w:val="zh-CN" w:bidi="zh-CN"/>
        </w:rPr>
        <w:t>招标代理机构</w:t>
      </w:r>
      <w:r>
        <w:rPr>
          <w:rFonts w:ascii="宋体" w:hAnsi="宋体" w:cs="宋体"/>
          <w:sz w:val="24"/>
          <w:lang w:val="zh-CN" w:bidi="zh-CN"/>
        </w:rPr>
        <w:t xml:space="preserve"> </w:t>
      </w:r>
    </w:p>
    <w:p>
      <w:pPr>
        <w:autoSpaceDE w:val="0"/>
        <w:autoSpaceDN w:val="0"/>
        <w:spacing w:line="360" w:lineRule="auto"/>
        <w:ind w:firstLine="720" w:firstLineChars="300"/>
        <w:jc w:val="left"/>
        <w:rPr>
          <w:rFonts w:ascii="宋体" w:hAnsi="宋体" w:cs="宋体"/>
          <w:sz w:val="24"/>
          <w:lang w:val="zh-CN"/>
        </w:rPr>
      </w:pPr>
      <w:r>
        <w:rPr>
          <w:rFonts w:ascii="宋体" w:hAnsi="宋体" w:cs="宋体"/>
          <w:sz w:val="24"/>
          <w:lang w:val="zh-CN" w:bidi="zh-CN"/>
        </w:rPr>
        <w:t>名</w:t>
      </w:r>
      <w:r>
        <w:rPr>
          <w:rFonts w:hint="eastAsia" w:ascii="宋体" w:hAnsi="宋体" w:cs="宋体"/>
          <w:sz w:val="24"/>
          <w:lang w:bidi="zh-CN"/>
        </w:rPr>
        <w:t xml:space="preserve">   </w:t>
      </w:r>
      <w:r>
        <w:rPr>
          <w:rFonts w:ascii="宋体" w:hAnsi="宋体" w:cs="宋体"/>
          <w:sz w:val="24"/>
          <w:lang w:val="zh-CN" w:bidi="zh-CN"/>
        </w:rPr>
        <w:t xml:space="preserve"> 称：</w:t>
      </w:r>
      <w:r>
        <w:rPr>
          <w:rFonts w:hint="eastAsia" w:ascii="宋体" w:hAnsi="宋体" w:cs="宋体"/>
          <w:sz w:val="24"/>
          <w:lang w:val="zh-CN" w:bidi="zh-CN"/>
        </w:rPr>
        <w:t>融科匠业造价咨询有限公司张掖分公司</w:t>
      </w:r>
    </w:p>
    <w:p>
      <w:pPr>
        <w:autoSpaceDE w:val="0"/>
        <w:autoSpaceDN w:val="0"/>
        <w:spacing w:line="360" w:lineRule="auto"/>
        <w:ind w:left="735" w:leftChars="350"/>
        <w:jc w:val="left"/>
        <w:rPr>
          <w:rFonts w:ascii="宋体" w:hAnsi="宋体" w:cs="宋体"/>
          <w:sz w:val="24"/>
        </w:rPr>
      </w:pPr>
      <w:r>
        <w:rPr>
          <w:rFonts w:ascii="宋体" w:hAnsi="宋体" w:cs="宋体"/>
          <w:sz w:val="24"/>
          <w:lang w:val="zh-CN" w:bidi="zh-CN"/>
        </w:rPr>
        <w:t xml:space="preserve">地  </w:t>
      </w:r>
      <w:r>
        <w:rPr>
          <w:rFonts w:hint="eastAsia" w:ascii="宋体" w:hAnsi="宋体" w:cs="宋体"/>
          <w:sz w:val="24"/>
          <w:lang w:bidi="zh-CN"/>
        </w:rPr>
        <w:t xml:space="preserve"> </w:t>
      </w:r>
      <w:r>
        <w:rPr>
          <w:rFonts w:ascii="宋体" w:hAnsi="宋体" w:cs="宋体"/>
          <w:sz w:val="24"/>
          <w:lang w:val="zh-CN" w:bidi="zh-CN"/>
        </w:rPr>
        <w:t xml:space="preserve"> 址：</w:t>
      </w:r>
      <w:r>
        <w:rPr>
          <w:rFonts w:hint="eastAsia" w:ascii="宋体" w:hAnsi="宋体" w:cs="宋体"/>
          <w:sz w:val="24"/>
        </w:rPr>
        <w:t>张掖市甘州区滨河新区肃南北路金房瑞园3号楼二层202号商铺</w:t>
      </w:r>
    </w:p>
    <w:p>
      <w:pPr>
        <w:autoSpaceDE w:val="0"/>
        <w:autoSpaceDN w:val="0"/>
        <w:spacing w:line="360" w:lineRule="auto"/>
        <w:ind w:left="735" w:leftChars="350"/>
        <w:jc w:val="left"/>
        <w:rPr>
          <w:rFonts w:hint="default" w:ascii="宋体" w:hAnsi="宋体" w:cs="宋体"/>
          <w:sz w:val="24"/>
          <w:lang w:val="en-US"/>
        </w:rPr>
      </w:pPr>
      <w:r>
        <w:rPr>
          <w:rFonts w:ascii="宋体" w:hAnsi="宋体" w:cs="宋体"/>
          <w:sz w:val="24"/>
          <w:lang w:val="zh-CN" w:bidi="zh-CN"/>
        </w:rPr>
        <w:t>联系方式：</w:t>
      </w:r>
      <w:r>
        <w:rPr>
          <w:rFonts w:hint="eastAsia" w:ascii="宋体" w:hAnsi="宋体" w:cs="宋体"/>
          <w:sz w:val="24"/>
          <w:lang w:val="en-US" w:bidi="zh-CN"/>
        </w:rPr>
        <w:t>17793640150</w:t>
      </w:r>
    </w:p>
    <w:p>
      <w:pPr>
        <w:autoSpaceDE w:val="0"/>
        <w:autoSpaceDN w:val="0"/>
        <w:spacing w:line="360" w:lineRule="auto"/>
        <w:ind w:firstLine="480" w:firstLineChars="200"/>
        <w:jc w:val="left"/>
        <w:rPr>
          <w:rFonts w:ascii="宋体" w:hAnsi="宋体" w:cs="宋体"/>
          <w:sz w:val="24"/>
          <w:lang w:val="zh-CN" w:bidi="zh-CN"/>
        </w:rPr>
      </w:pPr>
      <w:r>
        <w:rPr>
          <w:rFonts w:ascii="宋体" w:hAnsi="宋体" w:cs="宋体"/>
          <w:sz w:val="24"/>
          <w:lang w:val="zh-CN" w:bidi="zh-CN"/>
        </w:rPr>
        <w:t>3</w:t>
      </w:r>
      <w:r>
        <w:rPr>
          <w:rFonts w:hint="eastAsia" w:ascii="宋体" w:hAnsi="宋体" w:cs="宋体"/>
          <w:sz w:val="24"/>
          <w:lang w:bidi="zh-CN"/>
        </w:rPr>
        <w:t>.</w:t>
      </w:r>
      <w:r>
        <w:rPr>
          <w:rFonts w:ascii="宋体" w:hAnsi="宋体" w:cs="宋体"/>
          <w:sz w:val="24"/>
          <w:lang w:val="zh-CN" w:bidi="zh-CN"/>
        </w:rPr>
        <w:t xml:space="preserve">项目联系方式 </w:t>
      </w:r>
    </w:p>
    <w:p>
      <w:pPr>
        <w:autoSpaceDE w:val="0"/>
        <w:autoSpaceDN w:val="0"/>
        <w:spacing w:line="360" w:lineRule="auto"/>
        <w:ind w:firstLine="720" w:firstLineChars="300"/>
        <w:rPr>
          <w:rFonts w:ascii="宋体" w:hAnsi="宋体" w:cs="宋体"/>
          <w:sz w:val="24"/>
          <w:lang w:val="zh-CN" w:bidi="zh-CN"/>
        </w:rPr>
      </w:pPr>
      <w:r>
        <w:rPr>
          <w:rFonts w:ascii="宋体" w:hAnsi="宋体" w:cs="宋体"/>
          <w:sz w:val="24"/>
          <w:lang w:val="zh-CN" w:bidi="zh-CN"/>
        </w:rPr>
        <w:t>项目联</w:t>
      </w:r>
      <w:r>
        <w:rPr>
          <w:rFonts w:ascii="宋体" w:hAnsi="宋体" w:cs="宋体"/>
          <w:sz w:val="24"/>
        </w:rPr>
        <w:t>系人：</w:t>
      </w:r>
      <w:r>
        <w:rPr>
          <w:rFonts w:hint="eastAsia" w:ascii="宋体" w:hAnsi="宋体" w:cs="宋体"/>
          <w:sz w:val="24"/>
          <w:lang w:val="zh-CN" w:bidi="zh-CN"/>
        </w:rPr>
        <w:t>高</w:t>
      </w:r>
      <w:r>
        <w:rPr>
          <w:rFonts w:hint="eastAsia" w:ascii="宋体" w:hAnsi="宋体" w:cs="宋体"/>
          <w:sz w:val="24"/>
          <w:lang w:val="en-US" w:bidi="zh-CN"/>
        </w:rPr>
        <w:t>其才</w:t>
      </w:r>
      <w:r>
        <w:rPr>
          <w:rFonts w:hint="eastAsia" w:ascii="宋体" w:hAnsi="宋体" w:cs="宋体"/>
          <w:sz w:val="24"/>
        </w:rPr>
        <w:t xml:space="preserve">    </w:t>
      </w:r>
      <w:r>
        <w:rPr>
          <w:rFonts w:ascii="宋体" w:hAnsi="宋体" w:cs="宋体"/>
          <w:sz w:val="24"/>
          <w:lang w:val="zh-CN" w:bidi="zh-CN"/>
        </w:rPr>
        <w:t>电话：</w:t>
      </w:r>
      <w:r>
        <w:rPr>
          <w:rFonts w:hint="eastAsia" w:ascii="宋体" w:hAnsi="宋体" w:cs="宋体"/>
          <w:sz w:val="24"/>
        </w:rPr>
        <w:t>18809360990</w:t>
      </w:r>
      <w:r>
        <w:rPr>
          <w:rFonts w:ascii="宋体" w:hAnsi="宋体" w:cs="宋体"/>
          <w:sz w:val="24"/>
          <w:lang w:val="zh-CN" w:bidi="zh-CN"/>
        </w:rPr>
        <w:t xml:space="preserve">（采购单位） </w:t>
      </w:r>
    </w:p>
    <w:p>
      <w:pPr>
        <w:autoSpaceDE w:val="0"/>
        <w:autoSpaceDN w:val="0"/>
        <w:spacing w:line="360" w:lineRule="auto"/>
        <w:ind w:firstLine="2160" w:firstLineChars="900"/>
        <w:rPr>
          <w:rFonts w:ascii="宋体" w:hAnsi="宋体" w:cs="宋体"/>
          <w:sz w:val="24"/>
          <w:lang w:val="zh-CN" w:bidi="zh-CN"/>
        </w:rPr>
      </w:pPr>
      <w:r>
        <w:rPr>
          <w:rFonts w:hint="eastAsia" w:ascii="宋体" w:hAnsi="宋体" w:cs="宋体"/>
          <w:sz w:val="24"/>
          <w:lang w:val="en-US" w:eastAsia="zh-CN"/>
        </w:rPr>
        <w:t>彭玉凤</w:t>
      </w:r>
      <w:r>
        <w:rPr>
          <w:rFonts w:hint="eastAsia" w:ascii="宋体" w:hAnsi="宋体" w:cs="宋体"/>
          <w:sz w:val="24"/>
          <w:lang w:bidi="zh-CN"/>
        </w:rPr>
        <w:t xml:space="preserve">    </w:t>
      </w:r>
      <w:r>
        <w:rPr>
          <w:rFonts w:ascii="宋体" w:hAnsi="宋体" w:cs="宋体"/>
          <w:sz w:val="24"/>
          <w:lang w:val="zh-CN" w:bidi="zh-CN"/>
        </w:rPr>
        <w:t>电话</w:t>
      </w:r>
      <w:r>
        <w:rPr>
          <w:rFonts w:hint="eastAsia" w:ascii="宋体" w:hAnsi="宋体" w:cs="宋体"/>
          <w:sz w:val="24"/>
          <w:lang w:val="zh-CN"/>
        </w:rPr>
        <w:t>：</w:t>
      </w:r>
      <w:r>
        <w:rPr>
          <w:rFonts w:hint="eastAsia" w:ascii="宋体" w:hAnsi="宋体" w:cs="宋体"/>
          <w:sz w:val="24"/>
          <w:lang w:val="en-US" w:bidi="zh-CN"/>
        </w:rPr>
        <w:t>17793640150</w:t>
      </w:r>
      <w:r>
        <w:rPr>
          <w:rFonts w:ascii="宋体" w:hAnsi="宋体" w:cs="宋体"/>
          <w:sz w:val="24"/>
          <w:lang w:val="zh-CN" w:bidi="zh-CN"/>
        </w:rPr>
        <w:t>（</w:t>
      </w:r>
      <w:r>
        <w:rPr>
          <w:rFonts w:hint="eastAsia" w:ascii="宋体" w:hAnsi="宋体" w:cs="宋体"/>
          <w:sz w:val="24"/>
          <w:lang w:val="zh-CN" w:bidi="zh-CN"/>
        </w:rPr>
        <w:t>采购代理机构</w:t>
      </w:r>
      <w:r>
        <w:rPr>
          <w:rFonts w:ascii="宋体" w:hAnsi="宋体" w:cs="宋体"/>
          <w:sz w:val="24"/>
          <w:lang w:val="zh-CN" w:bidi="zh-CN"/>
        </w:rPr>
        <w:t xml:space="preserve">） </w:t>
      </w:r>
    </w:p>
    <w:p>
      <w:pPr>
        <w:pStyle w:val="2"/>
        <w:ind w:firstLine="480"/>
      </w:pPr>
      <w:r>
        <w:rPr>
          <w:rFonts w:hint="eastAsia" w:asciiTheme="minorEastAsia" w:hAnsiTheme="minorEastAsia" w:cstheme="minorEastAsia"/>
          <w:color w:val="333333"/>
          <w:kern w:val="0"/>
          <w:sz w:val="24"/>
          <w:shd w:val="clear" w:color="auto" w:fill="FFFFFF"/>
          <w:lang w:bidi="ar"/>
        </w:rPr>
        <w:t xml:space="preserve">        </w:t>
      </w:r>
    </w:p>
    <w:p>
      <w:pPr>
        <w:pStyle w:val="2"/>
        <w:rPr>
          <w:lang w:bidi="ar"/>
        </w:rPr>
      </w:pPr>
    </w:p>
    <w:p>
      <w:pPr>
        <w:pStyle w:val="2"/>
        <w:rPr>
          <w:lang w:bidi="ar"/>
        </w:rPr>
      </w:pPr>
    </w:p>
    <w:p>
      <w:pPr>
        <w:spacing w:line="500" w:lineRule="exact"/>
        <w:jc w:val="center"/>
        <w:rPr>
          <w:rFonts w:ascii="宋体" w:hAnsi="宋体"/>
          <w:b/>
          <w:sz w:val="36"/>
          <w:szCs w:val="36"/>
        </w:rPr>
      </w:pPr>
      <w:r>
        <w:rPr>
          <w:rFonts w:hint="eastAsia" w:ascii="宋体" w:hAnsi="宋体"/>
          <w:b/>
          <w:sz w:val="36"/>
          <w:szCs w:val="36"/>
        </w:rPr>
        <w:t>第一章   投标人须知及前附表</w:t>
      </w:r>
    </w:p>
    <w:p>
      <w:pPr>
        <w:adjustRightInd w:val="0"/>
        <w:snapToGrid w:val="0"/>
        <w:spacing w:line="500" w:lineRule="exact"/>
        <w:jc w:val="left"/>
        <w:rPr>
          <w:rFonts w:ascii="宋体" w:hAnsi="宋体"/>
          <w:b/>
          <w:sz w:val="36"/>
          <w:szCs w:val="36"/>
        </w:rPr>
      </w:pPr>
      <w:r>
        <w:rPr>
          <w:rFonts w:hint="eastAsia" w:ascii="宋体" w:hAnsi="宋体" w:cs="宋体"/>
          <w:b/>
          <w:bCs/>
          <w:kern w:val="0"/>
          <w:sz w:val="20"/>
          <w:szCs w:val="18"/>
        </w:rPr>
        <w:t>（本表关于投标所需的具体资料是对投标人须知的具体补充和修改，如有矛盾，以本附表为准）</w:t>
      </w:r>
    </w:p>
    <w:tbl>
      <w:tblPr>
        <w:tblStyle w:val="3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5"/>
        <w:gridCol w:w="227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blHeader/>
          <w:jc w:val="center"/>
        </w:trPr>
        <w:tc>
          <w:tcPr>
            <w:tcW w:w="735" w:type="dxa"/>
            <w:vAlign w:val="center"/>
          </w:tcPr>
          <w:p>
            <w:pPr>
              <w:adjustRightInd w:val="0"/>
              <w:snapToGrid w:val="0"/>
              <w:spacing w:line="560" w:lineRule="atLeast"/>
              <w:jc w:val="center"/>
              <w:rPr>
                <w:rFonts w:ascii="宋体" w:hAnsi="宋体" w:cs="宋体"/>
                <w:b/>
                <w:sz w:val="24"/>
              </w:rPr>
            </w:pPr>
            <w:r>
              <w:rPr>
                <w:rFonts w:hint="eastAsia" w:ascii="宋体" w:hAnsi="宋体" w:cs="宋体"/>
                <w:b/>
                <w:sz w:val="24"/>
              </w:rPr>
              <w:t>序号</w:t>
            </w:r>
          </w:p>
        </w:tc>
        <w:tc>
          <w:tcPr>
            <w:tcW w:w="2270" w:type="dxa"/>
            <w:vAlign w:val="center"/>
          </w:tcPr>
          <w:p>
            <w:pPr>
              <w:adjustRightInd w:val="0"/>
              <w:snapToGrid w:val="0"/>
              <w:spacing w:line="560" w:lineRule="atLeast"/>
              <w:jc w:val="center"/>
              <w:rPr>
                <w:rFonts w:ascii="宋体" w:hAnsi="宋体" w:cs="宋体"/>
                <w:b/>
                <w:sz w:val="24"/>
              </w:rPr>
            </w:pPr>
            <w:r>
              <w:rPr>
                <w:rFonts w:hint="eastAsia" w:ascii="宋体" w:hAnsi="宋体" w:cs="宋体"/>
                <w:b/>
                <w:sz w:val="24"/>
              </w:rPr>
              <w:t>内  容</w:t>
            </w:r>
          </w:p>
        </w:tc>
        <w:tc>
          <w:tcPr>
            <w:tcW w:w="6804" w:type="dxa"/>
            <w:vAlign w:val="center"/>
          </w:tcPr>
          <w:p>
            <w:pPr>
              <w:adjustRightInd w:val="0"/>
              <w:snapToGrid w:val="0"/>
              <w:spacing w:line="560" w:lineRule="atLeast"/>
              <w:jc w:val="center"/>
              <w:rPr>
                <w:rFonts w:ascii="宋体" w:hAnsi="宋体" w:cs="宋体"/>
                <w:b/>
                <w:sz w:val="24"/>
              </w:rPr>
            </w:pPr>
            <w:r>
              <w:rPr>
                <w:rFonts w:hint="eastAsia" w:ascii="宋体" w:hAnsi="宋体" w:cs="宋体"/>
                <w:b/>
                <w:sz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2" w:hRule="atLeast"/>
          <w:jc w:val="center"/>
        </w:trPr>
        <w:tc>
          <w:tcPr>
            <w:tcW w:w="735" w:type="dxa"/>
            <w:vAlign w:val="center"/>
          </w:tcPr>
          <w:p>
            <w:pPr>
              <w:pStyle w:val="122"/>
              <w:widowControl/>
              <w:numPr>
                <w:ilvl w:val="1"/>
                <w:numId w:val="9"/>
              </w:numPr>
              <w:spacing w:line="560" w:lineRule="atLeast"/>
              <w:ind w:firstLineChars="0"/>
              <w:textAlignment w:val="center"/>
              <w:rPr>
                <w:rFonts w:ascii="宋体" w:hAnsi="宋体" w:cs="宋体"/>
                <w:sz w:val="24"/>
              </w:rPr>
            </w:pPr>
          </w:p>
        </w:tc>
        <w:tc>
          <w:tcPr>
            <w:tcW w:w="2270" w:type="dxa"/>
            <w:vAlign w:val="center"/>
          </w:tcPr>
          <w:p>
            <w:pPr>
              <w:adjustRightInd w:val="0"/>
              <w:snapToGrid w:val="0"/>
              <w:spacing w:line="560" w:lineRule="atLeast"/>
              <w:jc w:val="center"/>
              <w:rPr>
                <w:rFonts w:ascii="宋体" w:hAnsi="宋体" w:cs="宋体"/>
                <w:sz w:val="24"/>
              </w:rPr>
            </w:pPr>
            <w:r>
              <w:rPr>
                <w:rFonts w:hint="eastAsia" w:ascii="宋体" w:hAnsi="宋体" w:cs="宋体"/>
                <w:kern w:val="0"/>
                <w:sz w:val="24"/>
              </w:rPr>
              <w:t>采购人</w:t>
            </w:r>
          </w:p>
        </w:tc>
        <w:tc>
          <w:tcPr>
            <w:tcW w:w="6804" w:type="dxa"/>
            <w:vAlign w:val="center"/>
          </w:tcPr>
          <w:p>
            <w:pPr>
              <w:tabs>
                <w:tab w:val="left" w:pos="4536"/>
              </w:tabs>
              <w:spacing w:line="500" w:lineRule="exact"/>
              <w:rPr>
                <w:rFonts w:ascii="宋体" w:hAnsi="宋体" w:cs="宋体"/>
                <w:sz w:val="24"/>
              </w:rPr>
            </w:pPr>
            <w:r>
              <w:rPr>
                <w:rFonts w:hint="eastAsia" w:ascii="宋体" w:hAnsi="宋体" w:cs="宋体"/>
                <w:sz w:val="24"/>
              </w:rPr>
              <w:t>名称：甘州区民政局</w:t>
            </w:r>
          </w:p>
          <w:p>
            <w:pPr>
              <w:tabs>
                <w:tab w:val="left" w:pos="4536"/>
              </w:tabs>
              <w:spacing w:line="500" w:lineRule="exact"/>
              <w:rPr>
                <w:rFonts w:ascii="宋体" w:hAnsi="宋体" w:cs="宋体"/>
                <w:sz w:val="24"/>
              </w:rPr>
            </w:pPr>
            <w:r>
              <w:rPr>
                <w:rFonts w:hint="eastAsia" w:ascii="宋体" w:hAnsi="宋体" w:cs="宋体"/>
                <w:sz w:val="24"/>
              </w:rPr>
              <w:t>地址:</w:t>
            </w:r>
            <w:r>
              <w:rPr>
                <w:rFonts w:hint="eastAsia"/>
              </w:rPr>
              <w:t xml:space="preserve"> </w:t>
            </w:r>
            <w:r>
              <w:rPr>
                <w:rFonts w:hint="eastAsia" w:ascii="宋体" w:hAnsi="宋体" w:cs="宋体"/>
                <w:sz w:val="24"/>
              </w:rPr>
              <w:t>张掖市甘州区滨河新区</w:t>
            </w:r>
          </w:p>
          <w:p>
            <w:pPr>
              <w:tabs>
                <w:tab w:val="left" w:pos="4536"/>
              </w:tabs>
              <w:spacing w:line="500" w:lineRule="exact"/>
              <w:rPr>
                <w:rFonts w:ascii="宋体" w:hAnsi="宋体" w:cs="宋体"/>
                <w:sz w:val="24"/>
              </w:rPr>
            </w:pPr>
            <w:r>
              <w:rPr>
                <w:rFonts w:hint="eastAsia" w:ascii="宋体" w:hAnsi="宋体" w:cs="宋体"/>
                <w:sz w:val="24"/>
              </w:rPr>
              <w:t>联系人：</w:t>
            </w:r>
            <w:r>
              <w:rPr>
                <w:rFonts w:hint="eastAsia" w:ascii="宋体" w:hAnsi="宋体" w:cs="宋体"/>
                <w:sz w:val="24"/>
                <w:lang w:val="zh-CN" w:bidi="zh-CN"/>
              </w:rPr>
              <w:t>高</w:t>
            </w:r>
            <w:r>
              <w:rPr>
                <w:rFonts w:hint="eastAsia" w:ascii="宋体" w:hAnsi="宋体" w:cs="宋体"/>
                <w:sz w:val="24"/>
                <w:lang w:val="en-US" w:bidi="zh-CN"/>
              </w:rPr>
              <w:t>其才</w:t>
            </w:r>
            <w:r>
              <w:rPr>
                <w:rFonts w:hint="eastAsia" w:ascii="宋体" w:hAnsi="宋体" w:cs="宋体"/>
                <w:sz w:val="24"/>
              </w:rPr>
              <w:t xml:space="preserve">          </w:t>
            </w:r>
          </w:p>
          <w:p>
            <w:pPr>
              <w:tabs>
                <w:tab w:val="left" w:pos="4536"/>
              </w:tabs>
              <w:spacing w:line="500" w:lineRule="exact"/>
              <w:rPr>
                <w:rFonts w:ascii="宋体" w:hAnsi="宋体" w:cs="宋体"/>
                <w:sz w:val="24"/>
              </w:rPr>
            </w:pPr>
            <w:r>
              <w:rPr>
                <w:rFonts w:hint="eastAsia" w:ascii="宋体" w:hAnsi="宋体" w:cs="宋体"/>
                <w:sz w:val="24"/>
              </w:rPr>
              <w:t>联系电话：18809360990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adjustRightInd w:val="0"/>
              <w:snapToGrid w:val="0"/>
              <w:spacing w:line="560" w:lineRule="atLeast"/>
              <w:jc w:val="center"/>
              <w:rPr>
                <w:rFonts w:ascii="宋体" w:hAnsi="宋体" w:cs="宋体"/>
                <w:kern w:val="0"/>
                <w:sz w:val="24"/>
              </w:rPr>
            </w:pPr>
            <w:r>
              <w:rPr>
                <w:rFonts w:hint="eastAsia" w:ascii="宋体" w:hAnsi="宋体"/>
                <w:sz w:val="24"/>
              </w:rPr>
              <w:t>招标代理公司</w:t>
            </w:r>
          </w:p>
        </w:tc>
        <w:tc>
          <w:tcPr>
            <w:tcW w:w="6804" w:type="dxa"/>
            <w:vAlign w:val="center"/>
          </w:tcPr>
          <w:p>
            <w:pPr>
              <w:tabs>
                <w:tab w:val="left" w:pos="4536"/>
              </w:tabs>
              <w:spacing w:line="500" w:lineRule="exact"/>
              <w:rPr>
                <w:rFonts w:ascii="宋体" w:hAnsi="宋体" w:cs="宋体"/>
                <w:sz w:val="24"/>
              </w:rPr>
            </w:pPr>
            <w:r>
              <w:rPr>
                <w:rFonts w:hint="eastAsia" w:ascii="宋体" w:hAnsi="宋体" w:cs="宋体"/>
                <w:sz w:val="24"/>
              </w:rPr>
              <w:t>代理机构：融科匠业造价咨询有限公司张掖分公司</w:t>
            </w:r>
          </w:p>
          <w:p>
            <w:pPr>
              <w:tabs>
                <w:tab w:val="left" w:pos="4536"/>
              </w:tabs>
              <w:spacing w:line="500" w:lineRule="exact"/>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彭玉凤</w:t>
            </w:r>
            <w:r>
              <w:rPr>
                <w:rFonts w:hint="eastAsia" w:ascii="宋体" w:hAnsi="宋体" w:cs="宋体"/>
                <w:sz w:val="24"/>
              </w:rPr>
              <w:t xml:space="preserve">           </w:t>
            </w:r>
          </w:p>
          <w:p>
            <w:pPr>
              <w:tabs>
                <w:tab w:val="left" w:pos="4536"/>
              </w:tabs>
              <w:spacing w:line="500" w:lineRule="exact"/>
              <w:rPr>
                <w:rFonts w:ascii="宋体" w:hAnsi="宋体" w:cs="宋体"/>
                <w:sz w:val="24"/>
              </w:rPr>
            </w:pPr>
            <w:r>
              <w:rPr>
                <w:rFonts w:hint="eastAsia" w:ascii="宋体" w:hAnsi="宋体" w:cs="宋体"/>
                <w:sz w:val="24"/>
              </w:rPr>
              <w:t>联系电话：</w:t>
            </w:r>
            <w:r>
              <w:rPr>
                <w:rFonts w:hint="eastAsia" w:ascii="宋体" w:hAnsi="宋体" w:cs="宋体"/>
                <w:sz w:val="24"/>
                <w:lang w:val="en-US" w:bidi="zh-CN"/>
              </w:rPr>
              <w:t>17793640150</w:t>
            </w:r>
            <w:r>
              <w:rPr>
                <w:rFonts w:hint="eastAsia" w:ascii="宋体" w:hAnsi="宋体" w:cs="宋体"/>
                <w:sz w:val="24"/>
              </w:rPr>
              <w:t xml:space="preserve">    </w:t>
            </w:r>
          </w:p>
          <w:p>
            <w:pPr>
              <w:tabs>
                <w:tab w:val="left" w:pos="4536"/>
              </w:tabs>
              <w:spacing w:line="500" w:lineRule="exact"/>
              <w:rPr>
                <w:rFonts w:ascii="宋体" w:hAnsi="宋体" w:cs="宋体"/>
                <w:sz w:val="24"/>
              </w:rPr>
            </w:pPr>
            <w:r>
              <w:rPr>
                <w:rFonts w:hint="eastAsia" w:ascii="宋体" w:hAnsi="宋体" w:cs="宋体"/>
                <w:sz w:val="24"/>
              </w:rPr>
              <w:t>地址:</w:t>
            </w:r>
            <w:r>
              <w:rPr>
                <w:rFonts w:hint="eastAsia"/>
              </w:rPr>
              <w:t xml:space="preserve"> </w:t>
            </w:r>
            <w:r>
              <w:rPr>
                <w:rFonts w:hint="eastAsia" w:ascii="宋体" w:hAnsi="宋体" w:cs="宋体"/>
                <w:sz w:val="24"/>
              </w:rPr>
              <w:t>张掖市甘州区滨河新区肃南北路金房瑞园3号楼二层202号商铺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adjustRightInd w:val="0"/>
              <w:snapToGrid w:val="0"/>
              <w:spacing w:line="560" w:lineRule="atLeast"/>
              <w:jc w:val="center"/>
              <w:rPr>
                <w:rFonts w:ascii="宋体" w:hAnsi="宋体" w:cs="宋体"/>
                <w:sz w:val="24"/>
              </w:rPr>
            </w:pPr>
            <w:r>
              <w:rPr>
                <w:rFonts w:hint="eastAsia" w:ascii="宋体" w:hAnsi="宋体" w:cs="宋体"/>
                <w:kern w:val="0"/>
                <w:sz w:val="24"/>
              </w:rPr>
              <w:t>项目名称</w:t>
            </w:r>
          </w:p>
        </w:tc>
        <w:tc>
          <w:tcPr>
            <w:tcW w:w="6804" w:type="dxa"/>
            <w:vAlign w:val="center"/>
          </w:tcPr>
          <w:p>
            <w:pPr>
              <w:adjustRightInd w:val="0"/>
              <w:snapToGrid w:val="0"/>
              <w:spacing w:line="560" w:lineRule="atLeast"/>
              <w:rPr>
                <w:rFonts w:ascii="宋体" w:hAnsi="宋体" w:cs="宋体"/>
                <w:kern w:val="0"/>
                <w:sz w:val="24"/>
              </w:rPr>
            </w:pPr>
            <w:r>
              <w:rPr>
                <w:rFonts w:hint="eastAsia" w:ascii="宋体" w:hAnsi="宋体" w:cs="宋体"/>
                <w:sz w:val="24"/>
                <w:lang w:val="zh-CN" w:bidi="zh-CN"/>
              </w:rPr>
              <w:t>甘州区第二社会福利服务中心空气源供暖</w:t>
            </w:r>
            <w:r>
              <w:rPr>
                <w:rFonts w:hint="eastAsia" w:ascii="宋体" w:hAnsi="宋体" w:cs="宋体"/>
                <w:sz w:val="24"/>
                <w:lang w:val="en-US" w:eastAsia="zh-CN" w:bidi="zh-CN"/>
              </w:rPr>
              <w:t>设施设备采购安装</w:t>
            </w:r>
            <w:r>
              <w:rPr>
                <w:rFonts w:hint="eastAsia" w:ascii="宋体" w:hAnsi="宋体" w:cs="宋体"/>
                <w:sz w:val="24"/>
                <w:lang w:val="zh-CN" w:bidi="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spacing w:line="560" w:lineRule="atLeast"/>
              <w:jc w:val="center"/>
              <w:rPr>
                <w:rFonts w:ascii="宋体" w:hAnsi="宋体" w:cs="宋体"/>
                <w:kern w:val="0"/>
                <w:sz w:val="24"/>
              </w:rPr>
            </w:pPr>
            <w:r>
              <w:rPr>
                <w:rFonts w:hint="eastAsia" w:ascii="宋体" w:hAnsi="宋体" w:cs="宋体"/>
                <w:sz w:val="24"/>
              </w:rPr>
              <w:t>招标内容</w:t>
            </w:r>
          </w:p>
        </w:tc>
        <w:tc>
          <w:tcPr>
            <w:tcW w:w="6804" w:type="dxa"/>
            <w:vAlign w:val="center"/>
          </w:tcPr>
          <w:p>
            <w:pPr>
              <w:tabs>
                <w:tab w:val="center" w:pos="4153"/>
              </w:tabs>
              <w:spacing w:line="560" w:lineRule="exact"/>
              <w:jc w:val="left"/>
              <w:rPr>
                <w:rFonts w:ascii="宋体" w:hAnsi="宋体"/>
                <w:sz w:val="24"/>
              </w:rPr>
            </w:pPr>
            <w:r>
              <w:rPr>
                <w:rFonts w:hint="eastAsia" w:ascii="宋体" w:hAnsi="宋体" w:cs="宋体"/>
                <w:sz w:val="24"/>
                <w:lang w:val="zh-CN" w:bidi="zh-CN"/>
              </w:rPr>
              <w:t>甘州区第二社会福利服务中心空气源供暖</w:t>
            </w:r>
            <w:r>
              <w:rPr>
                <w:rFonts w:hint="eastAsia" w:ascii="宋体" w:hAnsi="宋体" w:cs="宋体"/>
                <w:sz w:val="24"/>
                <w:lang w:val="en-US" w:eastAsia="zh-CN" w:bidi="zh-CN"/>
              </w:rPr>
              <w:t>设施设备采购安装</w:t>
            </w:r>
            <w:r>
              <w:rPr>
                <w:rFonts w:hint="eastAsia" w:ascii="宋体" w:hAnsi="宋体" w:cs="宋体"/>
                <w:sz w:val="24"/>
                <w:lang w:val="zh-CN" w:bidi="zh-CN"/>
              </w:rPr>
              <w:t>项目</w:t>
            </w:r>
          </w:p>
          <w:p>
            <w:pPr>
              <w:tabs>
                <w:tab w:val="center" w:pos="4153"/>
              </w:tabs>
              <w:spacing w:line="560" w:lineRule="exact"/>
              <w:jc w:val="left"/>
              <w:rPr>
                <w:rFonts w:ascii="宋体" w:hAnsi="宋体"/>
                <w:sz w:val="24"/>
              </w:rPr>
            </w:pPr>
            <w:r>
              <w:rPr>
                <w:rFonts w:hint="eastAsia" w:ascii="宋体" w:hAnsi="宋体"/>
                <w:sz w:val="24"/>
              </w:rPr>
              <w:t>注：具体参数要求详见招标文件。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adjustRightInd w:val="0"/>
              <w:snapToGrid w:val="0"/>
              <w:spacing w:line="560" w:lineRule="atLeast"/>
              <w:jc w:val="center"/>
              <w:rPr>
                <w:rFonts w:ascii="宋体" w:hAnsi="宋体" w:cs="宋体"/>
                <w:kern w:val="0"/>
                <w:sz w:val="24"/>
              </w:rPr>
            </w:pPr>
            <w:r>
              <w:rPr>
                <w:rFonts w:hint="eastAsia" w:ascii="宋体" w:hAnsi="宋体" w:cs="宋体"/>
                <w:kern w:val="0"/>
                <w:sz w:val="24"/>
              </w:rPr>
              <w:t>采购方式</w:t>
            </w:r>
          </w:p>
        </w:tc>
        <w:tc>
          <w:tcPr>
            <w:tcW w:w="6804" w:type="dxa"/>
            <w:vAlign w:val="center"/>
          </w:tcPr>
          <w:p>
            <w:pPr>
              <w:spacing w:line="560" w:lineRule="atLeast"/>
              <w:rPr>
                <w:rFonts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adjustRightInd w:val="0"/>
              <w:snapToGrid w:val="0"/>
              <w:spacing w:line="560" w:lineRule="atLeast"/>
              <w:jc w:val="center"/>
              <w:rPr>
                <w:rFonts w:ascii="宋体" w:hAnsi="宋体" w:cs="宋体"/>
                <w:kern w:val="0"/>
                <w:sz w:val="24"/>
              </w:rPr>
            </w:pPr>
            <w:r>
              <w:rPr>
                <w:rFonts w:hint="eastAsia" w:ascii="宋体" w:hAnsi="宋体" w:cs="宋体"/>
                <w:kern w:val="0"/>
                <w:sz w:val="24"/>
              </w:rPr>
              <w:t>资金来源</w:t>
            </w:r>
          </w:p>
        </w:tc>
        <w:tc>
          <w:tcPr>
            <w:tcW w:w="6804" w:type="dxa"/>
            <w:vAlign w:val="center"/>
          </w:tcPr>
          <w:p>
            <w:pPr>
              <w:widowControl/>
              <w:adjustRightInd w:val="0"/>
              <w:snapToGrid w:val="0"/>
              <w:spacing w:line="560" w:lineRule="atLeast"/>
              <w:rPr>
                <w:rFonts w:hint="eastAsia" w:ascii="宋体" w:hAnsi="宋体" w:eastAsia="宋体" w:cs="宋体"/>
                <w:sz w:val="24"/>
                <w:lang w:val="en-US" w:eastAsia="zh-CN"/>
              </w:rPr>
            </w:pPr>
            <w:r>
              <w:rPr>
                <w:rFonts w:hint="eastAsia" w:ascii="宋体" w:hAnsi="宋体" w:cs="宋体"/>
                <w:sz w:val="24"/>
                <w:lang w:val="en-US" w:eastAsia="zh-CN"/>
              </w:rPr>
              <w:t>多渠道筹措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投标人资格要求</w:t>
            </w:r>
          </w:p>
        </w:tc>
        <w:tc>
          <w:tcPr>
            <w:tcW w:w="6804" w:type="dxa"/>
            <w:vAlign w:val="center"/>
          </w:tcPr>
          <w:p>
            <w:pPr>
              <w:autoSpaceDE w:val="0"/>
              <w:autoSpaceDN w:val="0"/>
              <w:spacing w:line="360" w:lineRule="auto"/>
              <w:jc w:val="left"/>
              <w:rPr>
                <w:rFonts w:ascii="宋体" w:hAnsi="宋体" w:cs="宋体"/>
                <w:sz w:val="24"/>
                <w:lang w:val="zh-CN" w:bidi="zh-CN"/>
              </w:rPr>
            </w:pPr>
            <w:r>
              <w:rPr>
                <w:rFonts w:hint="eastAsia" w:ascii="宋体" w:hAnsi="宋体" w:cs="宋体"/>
                <w:sz w:val="24"/>
                <w:lang w:val="zh-CN" w:bidi="zh-CN"/>
              </w:rPr>
              <w:t>1、供应商符合《中华人民共和国政府采购法》第二十二条规定，承认和履行采购文件中的各项要求：</w:t>
            </w:r>
          </w:p>
          <w:p>
            <w:pPr>
              <w:tabs>
                <w:tab w:val="left" w:pos="1875"/>
              </w:tabs>
              <w:autoSpaceDE w:val="0"/>
              <w:autoSpaceDN w:val="0"/>
              <w:spacing w:line="360" w:lineRule="auto"/>
              <w:ind w:firstLine="240" w:firstLineChars="100"/>
              <w:jc w:val="left"/>
              <w:rPr>
                <w:rFonts w:ascii="宋体" w:hAnsi="宋体" w:cs="宋体"/>
                <w:sz w:val="24"/>
                <w:szCs w:val="22"/>
                <w:lang w:val="zh-CN" w:bidi="zh-CN"/>
              </w:rPr>
            </w:pPr>
            <w:r>
              <w:rPr>
                <w:rFonts w:hint="eastAsia" w:ascii="宋体" w:hAnsi="宋体" w:cs="宋体"/>
                <w:sz w:val="24"/>
                <w:szCs w:val="22"/>
                <w:lang w:val="zh-CN" w:bidi="zh-CN"/>
              </w:rPr>
              <w:t>（</w:t>
            </w:r>
            <w:r>
              <w:rPr>
                <w:rFonts w:hint="eastAsia" w:ascii="宋体" w:hAnsi="宋体" w:cs="宋体"/>
                <w:sz w:val="24"/>
                <w:szCs w:val="22"/>
                <w:lang w:bidi="zh-CN"/>
              </w:rPr>
              <w:t>1</w:t>
            </w:r>
            <w:r>
              <w:rPr>
                <w:rFonts w:hint="eastAsia" w:ascii="宋体" w:hAnsi="宋体" w:cs="宋体"/>
                <w:sz w:val="24"/>
                <w:szCs w:val="22"/>
                <w:lang w:val="zh-CN" w:bidi="zh-CN"/>
              </w:rPr>
              <w:t xml:space="preserve">）具有独立承担民事责任的能力； </w:t>
            </w:r>
          </w:p>
          <w:p>
            <w:pPr>
              <w:tabs>
                <w:tab w:val="left" w:pos="1875"/>
              </w:tabs>
              <w:autoSpaceDE w:val="0"/>
              <w:autoSpaceDN w:val="0"/>
              <w:spacing w:line="360" w:lineRule="auto"/>
              <w:ind w:firstLine="240" w:firstLineChars="100"/>
              <w:jc w:val="left"/>
              <w:rPr>
                <w:rFonts w:ascii="宋体" w:hAnsi="宋体" w:cs="宋体"/>
                <w:sz w:val="24"/>
                <w:szCs w:val="22"/>
                <w:lang w:val="zh-CN" w:bidi="zh-CN"/>
              </w:rPr>
            </w:pPr>
            <w:r>
              <w:rPr>
                <w:rFonts w:hint="eastAsia" w:ascii="宋体" w:hAnsi="宋体" w:cs="宋体"/>
                <w:sz w:val="24"/>
                <w:szCs w:val="22"/>
                <w:lang w:val="zh-CN" w:bidi="zh-CN"/>
              </w:rPr>
              <w:t>（</w:t>
            </w:r>
            <w:r>
              <w:rPr>
                <w:rFonts w:hint="eastAsia" w:ascii="宋体" w:hAnsi="宋体" w:cs="宋体"/>
                <w:sz w:val="24"/>
                <w:szCs w:val="22"/>
                <w:lang w:bidi="zh-CN"/>
              </w:rPr>
              <w:t>2</w:t>
            </w:r>
            <w:r>
              <w:rPr>
                <w:rFonts w:hint="eastAsia" w:ascii="宋体" w:hAnsi="宋体" w:cs="宋体"/>
                <w:sz w:val="24"/>
                <w:szCs w:val="22"/>
                <w:lang w:val="zh-CN" w:bidi="zh-CN"/>
              </w:rPr>
              <w:t xml:space="preserve">）具有良好的商业信誉和健全的财务会计制度； </w:t>
            </w:r>
          </w:p>
          <w:p>
            <w:pPr>
              <w:tabs>
                <w:tab w:val="left" w:pos="1875"/>
              </w:tabs>
              <w:autoSpaceDE w:val="0"/>
              <w:autoSpaceDN w:val="0"/>
              <w:spacing w:line="360" w:lineRule="auto"/>
              <w:ind w:firstLine="240" w:firstLineChars="100"/>
              <w:jc w:val="left"/>
              <w:rPr>
                <w:rFonts w:ascii="宋体" w:hAnsi="宋体" w:cs="宋体"/>
                <w:sz w:val="24"/>
                <w:szCs w:val="22"/>
                <w:lang w:val="zh-CN" w:bidi="zh-CN"/>
              </w:rPr>
            </w:pPr>
            <w:r>
              <w:rPr>
                <w:rFonts w:hint="eastAsia" w:ascii="宋体" w:hAnsi="宋体" w:cs="宋体"/>
                <w:sz w:val="24"/>
                <w:szCs w:val="22"/>
                <w:lang w:val="zh-CN" w:bidi="zh-CN"/>
              </w:rPr>
              <w:t>（</w:t>
            </w:r>
            <w:r>
              <w:rPr>
                <w:rFonts w:hint="eastAsia" w:ascii="宋体" w:hAnsi="宋体" w:cs="宋体"/>
                <w:sz w:val="24"/>
                <w:szCs w:val="22"/>
                <w:lang w:bidi="zh-CN"/>
              </w:rPr>
              <w:t>3</w:t>
            </w:r>
            <w:r>
              <w:rPr>
                <w:rFonts w:hint="eastAsia" w:ascii="宋体" w:hAnsi="宋体" w:cs="宋体"/>
                <w:sz w:val="24"/>
                <w:szCs w:val="22"/>
                <w:lang w:val="zh-CN" w:bidi="zh-CN"/>
              </w:rPr>
              <w:t xml:space="preserve">）具有履行合同所必需的设备和专业技术能力； </w:t>
            </w:r>
          </w:p>
          <w:p>
            <w:pPr>
              <w:tabs>
                <w:tab w:val="left" w:pos="1875"/>
              </w:tabs>
              <w:autoSpaceDE w:val="0"/>
              <w:autoSpaceDN w:val="0"/>
              <w:spacing w:line="360" w:lineRule="auto"/>
              <w:ind w:firstLine="240" w:firstLineChars="100"/>
              <w:jc w:val="left"/>
              <w:rPr>
                <w:rFonts w:ascii="宋体" w:hAnsi="宋体" w:cs="宋体"/>
                <w:sz w:val="24"/>
                <w:szCs w:val="22"/>
                <w:lang w:val="zh-CN" w:bidi="zh-CN"/>
              </w:rPr>
            </w:pPr>
            <w:r>
              <w:rPr>
                <w:rFonts w:hint="eastAsia" w:ascii="宋体" w:hAnsi="宋体" w:cs="宋体"/>
                <w:sz w:val="24"/>
                <w:szCs w:val="22"/>
                <w:lang w:val="zh-CN" w:bidi="zh-CN"/>
              </w:rPr>
              <w:t>（</w:t>
            </w:r>
            <w:r>
              <w:rPr>
                <w:rFonts w:hint="eastAsia" w:ascii="宋体" w:hAnsi="宋体" w:cs="宋体"/>
                <w:sz w:val="24"/>
                <w:szCs w:val="22"/>
                <w:lang w:bidi="zh-CN"/>
              </w:rPr>
              <w:t>4</w:t>
            </w:r>
            <w:r>
              <w:rPr>
                <w:rFonts w:hint="eastAsia" w:ascii="宋体" w:hAnsi="宋体" w:cs="宋体"/>
                <w:sz w:val="24"/>
                <w:szCs w:val="22"/>
                <w:lang w:val="zh-CN" w:bidi="zh-CN"/>
              </w:rPr>
              <w:t>）</w:t>
            </w:r>
            <w:r>
              <w:fldChar w:fldCharType="begin"/>
            </w:r>
            <w:r>
              <w:instrText xml:space="preserve"> HYPERLINK "http://www.so.com/s?q=%E7%A8%8E%E6%94%B6&amp;amp;ie=utf-8&amp;amp;src=internal_wenda_recommend_textn" \h </w:instrText>
            </w:r>
            <w:r>
              <w:fldChar w:fldCharType="separate"/>
            </w:r>
            <w:r>
              <w:rPr>
                <w:rFonts w:hint="eastAsia" w:ascii="宋体" w:hAnsi="宋体" w:cs="宋体"/>
                <w:sz w:val="24"/>
                <w:szCs w:val="22"/>
                <w:lang w:val="zh-CN" w:bidi="zh-CN"/>
              </w:rPr>
              <w:t>有依法缴纳税收</w:t>
            </w:r>
            <w:r>
              <w:rPr>
                <w:rFonts w:hint="eastAsia" w:ascii="宋体" w:hAnsi="宋体" w:cs="宋体"/>
                <w:sz w:val="24"/>
                <w:szCs w:val="22"/>
                <w:lang w:val="zh-CN" w:bidi="zh-CN"/>
              </w:rPr>
              <w:fldChar w:fldCharType="end"/>
            </w:r>
            <w:r>
              <w:rPr>
                <w:rFonts w:hint="eastAsia" w:ascii="宋体" w:hAnsi="宋体" w:cs="宋体"/>
                <w:sz w:val="24"/>
                <w:szCs w:val="22"/>
                <w:lang w:val="zh-CN" w:bidi="zh-CN"/>
              </w:rPr>
              <w:t>和</w:t>
            </w:r>
            <w:r>
              <w:fldChar w:fldCharType="begin"/>
            </w:r>
            <w:r>
              <w:instrText xml:space="preserve"> HYPERLINK "http://www.so.com/s?q=%E7%A4%BE%E4%BC%9A%E4%BF%9D%E9%9A%9C%E8%B5%84%E9%87%91&amp;amp;ie=utf-8&amp;amp;src=internal_wenda_recommend_textn" \h </w:instrText>
            </w:r>
            <w:r>
              <w:fldChar w:fldCharType="separate"/>
            </w:r>
            <w:r>
              <w:rPr>
                <w:rFonts w:hint="eastAsia" w:ascii="宋体" w:hAnsi="宋体" w:cs="宋体"/>
                <w:sz w:val="24"/>
                <w:szCs w:val="22"/>
                <w:lang w:val="zh-CN" w:bidi="zh-CN"/>
              </w:rPr>
              <w:t>社会保障资金</w:t>
            </w:r>
            <w:r>
              <w:rPr>
                <w:rFonts w:hint="eastAsia" w:ascii="宋体" w:hAnsi="宋体" w:cs="宋体"/>
                <w:sz w:val="24"/>
                <w:szCs w:val="22"/>
                <w:lang w:val="zh-CN" w:bidi="zh-CN"/>
              </w:rPr>
              <w:fldChar w:fldCharType="end"/>
            </w:r>
            <w:r>
              <w:rPr>
                <w:rFonts w:hint="eastAsia" w:ascii="宋体" w:hAnsi="宋体" w:cs="宋体"/>
                <w:sz w:val="24"/>
                <w:szCs w:val="22"/>
                <w:lang w:val="zh-CN" w:bidi="zh-CN"/>
              </w:rPr>
              <w:t xml:space="preserve">的良好记录； </w:t>
            </w:r>
          </w:p>
          <w:p>
            <w:pPr>
              <w:tabs>
                <w:tab w:val="left" w:pos="1875"/>
              </w:tabs>
              <w:autoSpaceDE w:val="0"/>
              <w:autoSpaceDN w:val="0"/>
              <w:spacing w:line="360" w:lineRule="auto"/>
              <w:ind w:firstLine="240" w:firstLineChars="100"/>
              <w:jc w:val="left"/>
              <w:rPr>
                <w:rFonts w:ascii="宋体" w:hAnsi="宋体" w:cs="宋体"/>
                <w:sz w:val="24"/>
                <w:szCs w:val="22"/>
                <w:lang w:val="zh-CN" w:bidi="zh-CN"/>
              </w:rPr>
            </w:pPr>
            <w:r>
              <w:rPr>
                <w:rFonts w:hint="eastAsia" w:ascii="宋体" w:hAnsi="宋体" w:cs="宋体"/>
                <w:sz w:val="24"/>
                <w:szCs w:val="22"/>
                <w:lang w:val="zh-CN" w:bidi="zh-CN"/>
              </w:rPr>
              <w:t>（</w:t>
            </w:r>
            <w:r>
              <w:rPr>
                <w:rFonts w:hint="eastAsia" w:ascii="宋体" w:hAnsi="宋体" w:cs="宋体"/>
                <w:sz w:val="24"/>
                <w:szCs w:val="22"/>
                <w:lang w:bidi="zh-CN"/>
              </w:rPr>
              <w:t>5</w:t>
            </w:r>
            <w:r>
              <w:rPr>
                <w:rFonts w:hint="eastAsia" w:ascii="宋体" w:hAnsi="宋体" w:cs="宋体"/>
                <w:sz w:val="24"/>
                <w:szCs w:val="22"/>
                <w:lang w:val="zh-CN" w:bidi="zh-CN"/>
              </w:rPr>
              <w:t>）</w:t>
            </w:r>
            <w:r>
              <w:fldChar w:fldCharType="begin"/>
            </w:r>
            <w:r>
              <w:instrText xml:space="preserve"> HYPERLINK "http://www.so.com/s?q=%E7%BB%8F%E8%90%A5%E6%B4%BB%E5%8A%A8&amp;amp;ie=utf-8&amp;amp;src=internal_wenda_recommend_textn" \h </w:instrText>
            </w:r>
            <w:r>
              <w:fldChar w:fldCharType="separate"/>
            </w:r>
            <w:r>
              <w:rPr>
                <w:rFonts w:hint="eastAsia" w:ascii="宋体" w:hAnsi="宋体" w:cs="宋体"/>
                <w:sz w:val="24"/>
                <w:szCs w:val="22"/>
                <w:lang w:val="zh-CN" w:bidi="zh-CN"/>
              </w:rPr>
              <w:t>参加政府采购活动前三年内，在经营活动</w:t>
            </w:r>
            <w:r>
              <w:rPr>
                <w:rFonts w:hint="eastAsia" w:ascii="宋体" w:hAnsi="宋体" w:cs="宋体"/>
                <w:sz w:val="24"/>
                <w:szCs w:val="22"/>
                <w:lang w:val="zh-CN" w:bidi="zh-CN"/>
              </w:rPr>
              <w:fldChar w:fldCharType="end"/>
            </w:r>
            <w:r>
              <w:rPr>
                <w:rFonts w:hint="eastAsia" w:ascii="宋体" w:hAnsi="宋体" w:cs="宋体"/>
                <w:sz w:val="24"/>
                <w:szCs w:val="22"/>
                <w:lang w:val="zh-CN" w:bidi="zh-CN"/>
              </w:rPr>
              <w:t>中没有重大违法记录；</w:t>
            </w:r>
          </w:p>
          <w:p>
            <w:pPr>
              <w:tabs>
                <w:tab w:val="left" w:pos="1875"/>
              </w:tabs>
              <w:autoSpaceDE w:val="0"/>
              <w:autoSpaceDN w:val="0"/>
              <w:spacing w:line="360" w:lineRule="auto"/>
              <w:ind w:firstLine="240" w:firstLineChars="100"/>
              <w:jc w:val="left"/>
              <w:rPr>
                <w:rFonts w:ascii="宋体" w:hAnsi="宋体" w:cs="宋体"/>
                <w:sz w:val="24"/>
                <w:szCs w:val="22"/>
                <w:lang w:val="zh-CN" w:bidi="zh-CN"/>
              </w:rPr>
            </w:pPr>
            <w:r>
              <w:rPr>
                <w:rFonts w:hint="eastAsia" w:ascii="宋体" w:hAnsi="宋体" w:cs="宋体"/>
                <w:sz w:val="24"/>
                <w:szCs w:val="22"/>
                <w:lang w:val="zh-CN" w:bidi="zh-CN"/>
              </w:rPr>
              <w:t>（</w:t>
            </w:r>
            <w:r>
              <w:rPr>
                <w:rFonts w:hint="eastAsia" w:ascii="宋体" w:hAnsi="宋体" w:cs="宋体"/>
                <w:sz w:val="24"/>
                <w:szCs w:val="22"/>
                <w:lang w:bidi="zh-CN"/>
              </w:rPr>
              <w:t>6</w:t>
            </w:r>
            <w:r>
              <w:rPr>
                <w:rFonts w:hint="eastAsia" w:ascii="宋体" w:hAnsi="宋体" w:cs="宋体"/>
                <w:sz w:val="24"/>
                <w:szCs w:val="22"/>
                <w:lang w:val="zh-CN" w:bidi="zh-CN"/>
              </w:rPr>
              <w:t>）法律、行政法规规定的其他条件。</w:t>
            </w:r>
          </w:p>
          <w:p>
            <w:pPr>
              <w:autoSpaceDE w:val="0"/>
              <w:autoSpaceDN w:val="0"/>
              <w:spacing w:line="360" w:lineRule="auto"/>
              <w:jc w:val="left"/>
              <w:rPr>
                <w:rFonts w:ascii="宋体" w:hAnsi="宋体" w:cs="宋体"/>
                <w:sz w:val="24"/>
                <w:szCs w:val="22"/>
                <w:lang w:val="zh-CN" w:bidi="zh-CN"/>
              </w:rPr>
            </w:pPr>
            <w:r>
              <w:rPr>
                <w:rFonts w:hint="eastAsia" w:ascii="宋体" w:hAnsi="宋体" w:cs="宋体"/>
                <w:sz w:val="24"/>
                <w:szCs w:val="22"/>
                <w:lang w:val="zh-CN" w:bidi="zh-CN"/>
              </w:rPr>
              <w:t>2、供应商须提供合法有效的含社会统一信用代码和二维码标识的营业执照副本复印件，确保二维码清晰可查。</w:t>
            </w:r>
          </w:p>
          <w:p>
            <w:pPr>
              <w:spacing w:line="360" w:lineRule="auto"/>
              <w:rPr>
                <w:rFonts w:ascii="宋体" w:hAnsi="宋体" w:cs="宋体"/>
                <w:sz w:val="24"/>
                <w:lang w:val="zh-CN" w:bidi="zh-CN"/>
              </w:rPr>
            </w:pPr>
            <w:r>
              <w:rPr>
                <w:rFonts w:hint="eastAsia" w:ascii="宋体" w:hAnsi="宋体" w:cs="宋体"/>
                <w:sz w:val="24"/>
                <w:lang w:val="zh-CN" w:bidi="zh-CN"/>
              </w:rPr>
              <w:t xml:space="preserve">3、供应商须提供法定代表人资格证明、身份证（法定代表人参与投标时提供），提供附有法定代表人身份证复印件的法人授权函，被授权人身份证（非法定代表人参与投标时提供）。 </w:t>
            </w:r>
          </w:p>
          <w:p>
            <w:pPr>
              <w:spacing w:line="360" w:lineRule="auto"/>
              <w:rPr>
                <w:rFonts w:hint="eastAsia" w:ascii="宋体" w:hAnsi="宋体" w:cs="宋体"/>
                <w:sz w:val="24"/>
                <w:lang w:val="zh-CN" w:bidi="zh-CN"/>
              </w:rPr>
            </w:pPr>
            <w:r>
              <w:rPr>
                <w:rFonts w:hint="eastAsia" w:ascii="宋体" w:hAnsi="宋体" w:cs="宋体"/>
                <w:sz w:val="24"/>
                <w:lang w:val="en-US" w:bidi="zh-CN"/>
              </w:rPr>
              <w:t>4、</w:t>
            </w:r>
            <w:r>
              <w:rPr>
                <w:rFonts w:hint="eastAsia" w:ascii="宋体" w:hAnsi="宋体" w:cs="宋体"/>
                <w:sz w:val="24"/>
                <w:lang w:val="zh-CN" w:bidi="zh-CN"/>
              </w:rPr>
              <w:t>投标人</w:t>
            </w:r>
            <w:r>
              <w:rPr>
                <w:rFonts w:hint="eastAsia" w:ascii="宋体" w:hAnsi="宋体" w:cs="宋体"/>
                <w:sz w:val="24"/>
                <w:lang w:val="en-US" w:bidi="zh-CN"/>
              </w:rPr>
              <w:t>须具有</w:t>
            </w:r>
            <w:r>
              <w:rPr>
                <w:rFonts w:hint="eastAsia" w:ascii="宋体" w:hAnsi="宋体" w:cs="宋体"/>
                <w:sz w:val="24"/>
                <w:lang w:val="zh-CN" w:bidi="zh-CN"/>
              </w:rPr>
              <w:t>有效的安全生产许可证（</w:t>
            </w:r>
            <w:r>
              <w:rPr>
                <w:rFonts w:hint="eastAsia" w:ascii="宋体" w:hAnsi="宋体" w:cs="宋体"/>
                <w:sz w:val="24"/>
                <w:lang w:val="en-US" w:bidi="zh-CN"/>
              </w:rPr>
              <w:t>建筑施工</w:t>
            </w:r>
            <w:r>
              <w:rPr>
                <w:rFonts w:hint="eastAsia" w:ascii="宋体" w:hAnsi="宋体" w:cs="宋体"/>
                <w:sz w:val="24"/>
                <w:lang w:val="zh-CN" w:bidi="zh-CN"/>
              </w:rPr>
              <w:t>）。</w:t>
            </w:r>
          </w:p>
          <w:p>
            <w:pPr>
              <w:spacing w:line="360" w:lineRule="auto"/>
              <w:rPr>
                <w:rFonts w:ascii="宋体" w:hAnsi="宋体" w:cs="宋体"/>
                <w:sz w:val="24"/>
                <w:lang w:val="zh-CN" w:bidi="zh-CN"/>
              </w:rPr>
            </w:pPr>
            <w:r>
              <w:rPr>
                <w:rFonts w:hint="eastAsia" w:ascii="宋体" w:hAnsi="宋体" w:cs="宋体"/>
                <w:sz w:val="24"/>
                <w:lang w:val="en-US" w:bidi="zh-CN"/>
              </w:rPr>
              <w:t>5</w:t>
            </w:r>
            <w:r>
              <w:rPr>
                <w:rFonts w:hint="eastAsia" w:ascii="宋体" w:hAnsi="宋体" w:cs="宋体"/>
                <w:sz w:val="24"/>
                <w:lang w:bidi="zh-CN"/>
              </w:rPr>
              <w:t>、供应商</w:t>
            </w:r>
            <w:r>
              <w:rPr>
                <w:rFonts w:hint="eastAsia" w:ascii="宋体" w:hAnsi="宋体" w:cs="宋体"/>
                <w:sz w:val="24"/>
                <w:lang w:val="zh-CN" w:bidi="zh-CN"/>
              </w:rPr>
              <w:t xml:space="preserve">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自招标公告发布之日起至递交投标文件截止时间内在“信用中国”网站[www.creditchina.gov.cn]、中国政府采购网[www.ccgp.gov.cn]及“信用甘肃”网站[www.gscredit.gov.cn]查询结果为准。如相关失信记录已失效，供应商需提供相关证明资料）由投标人提供以上查询记录最终由资格审查小组对各投标人信用记录进行甄别； </w:t>
            </w:r>
          </w:p>
          <w:p>
            <w:pPr>
              <w:spacing w:line="360" w:lineRule="auto"/>
              <w:rPr>
                <w:rFonts w:ascii="宋体" w:hAnsi="宋体" w:cs="宋体"/>
                <w:sz w:val="24"/>
                <w:lang w:val="zh-CN" w:bidi="zh-CN"/>
              </w:rPr>
            </w:pPr>
            <w:r>
              <w:rPr>
                <w:rFonts w:hint="eastAsia" w:ascii="宋体" w:hAnsi="宋体" w:cs="宋体"/>
                <w:sz w:val="24"/>
                <w:lang w:val="en-US" w:bidi="zh-CN"/>
              </w:rPr>
              <w:t>6</w:t>
            </w:r>
            <w:r>
              <w:rPr>
                <w:rFonts w:hint="eastAsia" w:ascii="宋体" w:hAnsi="宋体" w:cs="宋体"/>
                <w:sz w:val="24"/>
                <w:lang w:val="zh-CN" w:bidi="zh-CN"/>
              </w:rPr>
              <w:t xml:space="preserve">、本项目不接受联合体投标，且拒绝失信被执行人参与投标。 </w:t>
            </w:r>
          </w:p>
          <w:p>
            <w:pPr>
              <w:spacing w:line="360" w:lineRule="auto"/>
              <w:rPr>
                <w:rFonts w:ascii="宋体" w:hAnsi="宋体" w:cs="宋体"/>
                <w:sz w:val="24"/>
                <w:lang w:val="zh-CN" w:bidi="zh-CN"/>
              </w:rPr>
            </w:pPr>
            <w:r>
              <w:rPr>
                <w:rFonts w:hint="eastAsia" w:ascii="宋体" w:hAnsi="宋体" w:cs="宋体"/>
                <w:sz w:val="24"/>
                <w:lang w:val="en-US" w:bidi="zh-CN"/>
              </w:rPr>
              <w:t>7</w:t>
            </w:r>
            <w:r>
              <w:rPr>
                <w:rFonts w:hint="eastAsia" w:ascii="宋体" w:hAnsi="宋体" w:cs="宋体"/>
                <w:sz w:val="24"/>
                <w:lang w:val="zh-CN" w:bidi="zh-CN"/>
              </w:rPr>
              <w:t>、落实政府采购政策需满足的资格要求：</w:t>
            </w:r>
          </w:p>
          <w:p>
            <w:pPr>
              <w:spacing w:line="360" w:lineRule="auto"/>
              <w:rPr>
                <w:rFonts w:ascii="宋体" w:hAnsi="宋体" w:cs="宋体"/>
                <w:sz w:val="24"/>
                <w:lang w:val="zh-CN" w:bidi="zh-CN"/>
              </w:rPr>
            </w:pPr>
            <w:r>
              <w:rPr>
                <w:rFonts w:hint="eastAsia" w:ascii="宋体" w:hAnsi="宋体" w:cs="宋体"/>
                <w:sz w:val="24"/>
                <w:lang w:val="zh-CN" w:bidi="zh-CN"/>
              </w:rPr>
              <w:t>（1）投标人在参与本项目投标活动时，应严格按照财政部发布的《政府采购促进中小企业发展管理办法》（财库[2020]46）填写中小企业申明函（服务），如未按其要求执行，对其产生的不利因素由投标人自行承担。</w:t>
            </w:r>
          </w:p>
          <w:p>
            <w:pPr>
              <w:spacing w:line="360" w:lineRule="auto"/>
              <w:rPr>
                <w:rFonts w:ascii="宋体" w:hAnsi="宋体" w:cs="宋体"/>
                <w:sz w:val="24"/>
                <w:lang w:val="zh-CN" w:bidi="zh-CN"/>
              </w:rPr>
            </w:pPr>
            <w:r>
              <w:rPr>
                <w:rFonts w:hint="eastAsia" w:ascii="宋体" w:hAnsi="宋体" w:cs="宋体"/>
                <w:sz w:val="24"/>
                <w:lang w:val="zh-CN" w:bidi="zh-CN"/>
              </w:rPr>
              <w:t>（2）根据财政部发布的《政府采购促进中小企业发展暂行办法》规定，对小型和微型企业产品的价格给予6%的扣除。</w:t>
            </w:r>
          </w:p>
          <w:p>
            <w:pPr>
              <w:spacing w:line="360" w:lineRule="auto"/>
              <w:rPr>
                <w:rFonts w:ascii="宋体" w:hAnsi="宋体" w:cs="宋体"/>
                <w:sz w:val="24"/>
                <w:lang w:val="zh-CN" w:bidi="zh-CN"/>
              </w:rPr>
            </w:pPr>
            <w:r>
              <w:rPr>
                <w:rFonts w:hint="eastAsia" w:ascii="宋体" w:hAnsi="宋体" w:cs="宋体"/>
                <w:sz w:val="24"/>
                <w:lang w:val="zh-CN" w:bidi="zh-CN"/>
              </w:rPr>
              <w:t>（3）根据财政部发布的《关于政府采购支持监狱企业发展有关问题的通知》规定，对监狱企业产品的价格给予6%的扣除。</w:t>
            </w:r>
          </w:p>
          <w:p>
            <w:pPr>
              <w:spacing w:line="360" w:lineRule="auto"/>
              <w:rPr>
                <w:rFonts w:ascii="宋体" w:hAnsi="宋体" w:cs="宋体"/>
                <w:sz w:val="24"/>
                <w:lang w:val="zh-CN" w:bidi="zh-CN"/>
              </w:rPr>
            </w:pPr>
            <w:r>
              <w:rPr>
                <w:rFonts w:hint="eastAsia" w:ascii="宋体" w:hAnsi="宋体" w:cs="宋体"/>
                <w:sz w:val="24"/>
                <w:lang w:val="zh-CN" w:bidi="zh-CN"/>
              </w:rPr>
              <w:t>（4）根据财政部、民政部、中国残疾人联合会发布的《关于促进残疾人就业政府采购政策的通知》规定，对残疾人福利性单位产品的价格给予6%的扣除。</w:t>
            </w:r>
          </w:p>
          <w:p>
            <w:pPr>
              <w:spacing w:line="360" w:lineRule="auto"/>
              <w:rPr>
                <w:rFonts w:ascii="宋体" w:hAnsi="宋体" w:cs="宋体"/>
                <w:sz w:val="24"/>
                <w:lang w:val="zh-CN" w:bidi="zh-CN"/>
              </w:rPr>
            </w:pPr>
            <w:r>
              <w:rPr>
                <w:rFonts w:hint="eastAsia" w:ascii="宋体" w:hAnsi="宋体" w:cs="宋体"/>
                <w:sz w:val="24"/>
                <w:lang w:val="zh-CN" w:bidi="zh-CN"/>
              </w:rPr>
              <w:t>（5）政府采购属于节能清单和环境标志清单中的产品时，在技术、服务等指标同等条件下，应当优先采购节能清单和环境标志清单所列的节能和环境标志产品。</w:t>
            </w:r>
          </w:p>
          <w:p>
            <w:pPr>
              <w:widowControl/>
              <w:shd w:val="clear" w:color="auto" w:fill="FFFFFF"/>
              <w:spacing w:line="276" w:lineRule="auto"/>
              <w:jc w:val="left"/>
              <w:rPr>
                <w:rFonts w:asciiTheme="minorEastAsia" w:hAnsiTheme="minorEastAsia" w:cstheme="minorEastAsia"/>
                <w:color w:val="333333"/>
                <w:sz w:val="24"/>
              </w:rPr>
            </w:pPr>
            <w:r>
              <w:rPr>
                <w:rFonts w:hint="eastAsia" w:ascii="宋体" w:hAnsi="宋体" w:cs="宋体"/>
                <w:sz w:val="24"/>
                <w:lang w:val="en-US" w:bidi="zh-CN"/>
              </w:rPr>
              <w:t>8</w:t>
            </w:r>
            <w:r>
              <w:rPr>
                <w:rFonts w:hint="eastAsia" w:ascii="宋体" w:hAnsi="宋体" w:cs="宋体"/>
                <w:sz w:val="24"/>
                <w:lang w:val="zh-CN" w:bidi="zh-CN"/>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投标有效期</w:t>
            </w:r>
          </w:p>
        </w:tc>
        <w:tc>
          <w:tcPr>
            <w:tcW w:w="6804" w:type="dxa"/>
            <w:vAlign w:val="center"/>
          </w:tcPr>
          <w:p>
            <w:pPr>
              <w:spacing w:line="360" w:lineRule="auto"/>
              <w:rPr>
                <w:rFonts w:ascii="宋体" w:hAnsi="宋体" w:cs="宋体"/>
                <w:i/>
                <w:sz w:val="24"/>
              </w:rPr>
            </w:pPr>
            <w:r>
              <w:rPr>
                <w:rFonts w:hint="eastAsia" w:ascii="宋体" w:hAnsi="宋体" w:cs="宋体"/>
                <w:sz w:val="24"/>
              </w:rPr>
              <w:t>60日历日（自投标截止时间之日起）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8"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报价的计算</w:t>
            </w:r>
          </w:p>
        </w:tc>
        <w:tc>
          <w:tcPr>
            <w:tcW w:w="6804" w:type="dxa"/>
            <w:vAlign w:val="center"/>
          </w:tcPr>
          <w:p>
            <w:pPr>
              <w:spacing w:line="360" w:lineRule="auto"/>
              <w:rPr>
                <w:rFonts w:ascii="宋体" w:hAnsi="宋体" w:cs="宋体"/>
                <w:sz w:val="24"/>
              </w:rPr>
            </w:pPr>
            <w:r>
              <w:rPr>
                <w:spacing w:val="-12"/>
                <w:sz w:val="24"/>
              </w:rPr>
              <w:t>完成本项目</w:t>
            </w:r>
            <w:r>
              <w:rPr>
                <w:rFonts w:hint="eastAsia"/>
                <w:spacing w:val="-12"/>
                <w:sz w:val="24"/>
              </w:rPr>
              <w:t>的全部</w:t>
            </w:r>
            <w:r>
              <w:rPr>
                <w:spacing w:val="-12"/>
                <w:sz w:val="24"/>
              </w:rPr>
              <w:t>费用</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spacing w:line="480" w:lineRule="exact"/>
              <w:jc w:val="center"/>
              <w:rPr>
                <w:rFonts w:ascii="宋体" w:hAnsi="宋体" w:cs="宋体"/>
                <w:kern w:val="0"/>
                <w:sz w:val="24"/>
              </w:rPr>
            </w:pPr>
            <w:r>
              <w:rPr>
                <w:rFonts w:hint="eastAsia" w:ascii="宋体" w:hAnsi="宋体" w:cs="宋体"/>
                <w:kern w:val="0"/>
                <w:sz w:val="24"/>
              </w:rPr>
              <w:t>货物交付、</w:t>
            </w:r>
          </w:p>
          <w:p>
            <w:pPr>
              <w:spacing w:line="480" w:lineRule="exact"/>
              <w:jc w:val="center"/>
              <w:rPr>
                <w:rFonts w:ascii="宋体" w:hAnsi="宋体" w:cs="宋体"/>
                <w:sz w:val="24"/>
              </w:rPr>
            </w:pPr>
            <w:r>
              <w:rPr>
                <w:rFonts w:hint="eastAsia" w:ascii="宋体" w:hAnsi="宋体" w:cs="宋体"/>
                <w:kern w:val="0"/>
                <w:sz w:val="24"/>
              </w:rPr>
              <w:t>安装完毕时间</w:t>
            </w:r>
          </w:p>
        </w:tc>
        <w:tc>
          <w:tcPr>
            <w:tcW w:w="6804" w:type="dxa"/>
            <w:vAlign w:val="center"/>
          </w:tcPr>
          <w:p>
            <w:pPr>
              <w:spacing w:line="360" w:lineRule="auto"/>
              <w:rPr>
                <w:rFonts w:ascii="宋体" w:hAnsi="宋体" w:cs="Arial"/>
                <w:kern w:val="0"/>
                <w:sz w:val="24"/>
              </w:rPr>
            </w:pPr>
            <w:r>
              <w:rPr>
                <w:rFonts w:hint="eastAsia"/>
                <w:sz w:val="24"/>
              </w:rPr>
              <w:t xml:space="preserve">合同签订后60日历天内完成交付安装。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付款方式</w:t>
            </w:r>
          </w:p>
        </w:tc>
        <w:tc>
          <w:tcPr>
            <w:tcW w:w="6804" w:type="dxa"/>
            <w:vAlign w:val="center"/>
          </w:tcPr>
          <w:p>
            <w:pPr>
              <w:spacing w:line="560" w:lineRule="atLeast"/>
              <w:jc w:val="left"/>
              <w:rPr>
                <w:rFonts w:hint="eastAsia" w:ascii="宋体" w:hAnsi="宋体" w:eastAsia="宋体" w:cs="宋体"/>
                <w:sz w:val="24"/>
                <w:lang w:eastAsia="zh-CN"/>
              </w:rPr>
            </w:pPr>
            <w:r>
              <w:rPr>
                <w:rFonts w:hint="eastAsia" w:ascii="宋体" w:hAnsi="宋体" w:cs="宋体"/>
                <w:color w:val="auto"/>
                <w:sz w:val="24"/>
                <w:lang w:val="en-US" w:eastAsia="zh-CN"/>
              </w:rPr>
              <w:t>合同签订后支付30%，项目验收合格支付65%，质保金5%</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最终合同约定为准</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质量保证</w:t>
            </w:r>
          </w:p>
        </w:tc>
        <w:tc>
          <w:tcPr>
            <w:tcW w:w="6804" w:type="dxa"/>
            <w:vAlign w:val="center"/>
          </w:tcPr>
          <w:p>
            <w:pPr>
              <w:spacing w:line="560" w:lineRule="atLeast"/>
              <w:jc w:val="left"/>
              <w:rPr>
                <w:rFonts w:ascii="宋体" w:hAnsi="宋体" w:cs="宋体"/>
                <w:sz w:val="24"/>
              </w:rPr>
            </w:pPr>
            <w:r>
              <w:rPr>
                <w:rFonts w:hint="eastAsia" w:ascii="宋体" w:hAnsi="宋体" w:cs="宋体"/>
                <w:sz w:val="24"/>
              </w:rPr>
              <w:t>投标人按照招标文件中</w:t>
            </w:r>
            <w:r>
              <w:rPr>
                <w:rFonts w:hint="eastAsia" w:ascii="宋体" w:hAnsi="宋体" w:cs="宋体"/>
                <w:sz w:val="24"/>
                <w:lang w:val="en-US" w:eastAsia="zh-CN"/>
              </w:rPr>
              <w:t>技术要求</w:t>
            </w:r>
            <w:r>
              <w:rPr>
                <w:rFonts w:hint="eastAsia" w:ascii="宋体" w:hAnsi="宋体" w:cs="宋体"/>
                <w:sz w:val="24"/>
              </w:rPr>
              <w:t>售后服务及要求作出的积极响应，满足采购人要求的技术规范</w:t>
            </w:r>
            <w:r>
              <w:rPr>
                <w:rFonts w:hint="eastAsia" w:ascii="宋体" w:hAnsi="宋体" w:cs="宋体"/>
                <w:sz w:val="24"/>
                <w:lang w:eastAsia="zh-CN"/>
              </w:rPr>
              <w:t>，</w:t>
            </w:r>
            <w:r>
              <w:rPr>
                <w:rFonts w:hint="eastAsia" w:ascii="宋体" w:hAnsi="宋体" w:cs="宋体"/>
                <w:sz w:val="24"/>
                <w:lang w:val="en-US" w:eastAsia="zh-CN"/>
              </w:rPr>
              <w:t>符合国家标准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spacing w:line="480" w:lineRule="exact"/>
              <w:jc w:val="center"/>
              <w:rPr>
                <w:rFonts w:ascii="宋体" w:hAnsi="宋体" w:cs="宋体"/>
                <w:sz w:val="24"/>
              </w:rPr>
            </w:pPr>
            <w:r>
              <w:rPr>
                <w:rFonts w:hint="eastAsia" w:ascii="宋体" w:hAnsi="宋体" w:cs="宋体"/>
                <w:kern w:val="0"/>
                <w:sz w:val="24"/>
              </w:rPr>
              <w:t>踏勘现场</w:t>
            </w:r>
          </w:p>
        </w:tc>
        <w:tc>
          <w:tcPr>
            <w:tcW w:w="6804" w:type="dxa"/>
            <w:vAlign w:val="center"/>
          </w:tcPr>
          <w:p>
            <w:pPr>
              <w:spacing w:line="360" w:lineRule="auto"/>
              <w:rPr>
                <w:rFonts w:ascii="宋体" w:hAnsi="宋体" w:cs="Arial"/>
                <w:kern w:val="0"/>
                <w:sz w:val="24"/>
              </w:rPr>
            </w:pPr>
            <w:r>
              <w:rPr>
                <w:rFonts w:hint="eastAsia" w:ascii="宋体" w:hAnsi="宋体" w:cs="Arial"/>
                <w:kern w:val="0"/>
                <w:sz w:val="24"/>
              </w:rPr>
              <w:t>本项目不组织现场踏勘，投标人如需踏勘，费用自理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投标语音</w:t>
            </w:r>
          </w:p>
        </w:tc>
        <w:tc>
          <w:tcPr>
            <w:tcW w:w="6804" w:type="dxa"/>
            <w:vAlign w:val="center"/>
          </w:tcPr>
          <w:p>
            <w:pPr>
              <w:spacing w:line="360" w:lineRule="auto"/>
              <w:rPr>
                <w:rFonts w:ascii="宋体" w:hAnsi="宋体" w:cs="宋体"/>
                <w:sz w:val="24"/>
              </w:rPr>
            </w:pPr>
            <w:r>
              <w:rPr>
                <w:rFonts w:hint="eastAsia" w:ascii="宋体" w:hAnsi="宋体" w:cs="宋体"/>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评分办法</w:t>
            </w:r>
          </w:p>
        </w:tc>
        <w:tc>
          <w:tcPr>
            <w:tcW w:w="6804" w:type="dxa"/>
            <w:vAlign w:val="center"/>
          </w:tcPr>
          <w:p>
            <w:pPr>
              <w:spacing w:line="360" w:lineRule="auto"/>
              <w:rPr>
                <w:rFonts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9"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评标委员会</w:t>
            </w:r>
          </w:p>
        </w:tc>
        <w:tc>
          <w:tcPr>
            <w:tcW w:w="6804" w:type="dxa"/>
            <w:vAlign w:val="center"/>
          </w:tcPr>
          <w:p>
            <w:pPr>
              <w:spacing w:line="360" w:lineRule="auto"/>
              <w:rPr>
                <w:rFonts w:ascii="宋体" w:hAnsi="宋体" w:cs="宋体"/>
                <w:sz w:val="24"/>
              </w:rPr>
            </w:pPr>
            <w:r>
              <w:rPr>
                <w:rFonts w:hint="eastAsia" w:ascii="宋体" w:hAnsi="宋体" w:cs="宋体"/>
                <w:sz w:val="24"/>
              </w:rPr>
              <w:t>评标小组构成：评标委员会由5人组成，其中采购方代表1人，其余专家在张掖市公共资源交易综合评标（评审）专家库分类专家中随机抽取。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spacing w:line="560" w:lineRule="atLeast"/>
              <w:jc w:val="center"/>
              <w:rPr>
                <w:rFonts w:ascii="宋体" w:hAnsi="宋体" w:cs="宋体"/>
                <w:sz w:val="24"/>
              </w:rPr>
            </w:pPr>
            <w:r>
              <w:rPr>
                <w:rFonts w:hint="eastAsia" w:asciiTheme="minorEastAsia" w:hAnsiTheme="minorEastAsia" w:eastAsiaTheme="minorEastAsia" w:cstheme="minorEastAsia"/>
                <w:sz w:val="24"/>
              </w:rPr>
              <w:t>投标文件</w:t>
            </w:r>
            <w:r>
              <w:rPr>
                <w:rFonts w:hint="eastAsia" w:ascii="宋体" w:hAnsi="宋体" w:cs="宋体"/>
                <w:sz w:val="24"/>
              </w:rPr>
              <w:t>制作</w:t>
            </w:r>
          </w:p>
        </w:tc>
        <w:tc>
          <w:tcPr>
            <w:tcW w:w="6804" w:type="dxa"/>
            <w:vAlign w:val="center"/>
          </w:tcPr>
          <w:p>
            <w:pPr>
              <w:spacing w:line="360" w:lineRule="auto"/>
              <w:rPr>
                <w:rFonts w:hint="eastAsia" w:ascii="宋体" w:hAnsi="宋体" w:eastAsia="宋体" w:cs="宋体"/>
                <w:sz w:val="24"/>
                <w:lang w:eastAsia="zh-CN"/>
              </w:rPr>
            </w:pPr>
            <w:r>
              <w:rPr>
                <w:rFonts w:hint="eastAsia" w:ascii="宋体" w:hAnsi="宋体" w:cs="宋体"/>
                <w:sz w:val="24"/>
              </w:rPr>
              <w:t>1.本项目为电子开评标，请严格按照张掖市政府采购电子开评标系统操作手册要求进行投标文件制作</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2.投标人应于投标截止时间前将制作好的加密电子版投标文件上传至投标系统；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sz w:val="24"/>
              </w:rPr>
            </w:pPr>
          </w:p>
        </w:tc>
        <w:tc>
          <w:tcPr>
            <w:tcW w:w="2270" w:type="dxa"/>
            <w:vAlign w:val="center"/>
          </w:tcPr>
          <w:p>
            <w:pPr>
              <w:spacing w:line="560" w:lineRule="atLeast"/>
              <w:jc w:val="center"/>
              <w:rPr>
                <w:rFonts w:ascii="宋体" w:hAnsi="宋体" w:cs="宋体"/>
                <w:sz w:val="24"/>
              </w:rPr>
            </w:pPr>
            <w:r>
              <w:rPr>
                <w:rFonts w:hint="eastAsia" w:ascii="宋体" w:hAnsi="宋体" w:cs="宋体"/>
                <w:sz w:val="24"/>
              </w:rPr>
              <w:t>报价保证金</w:t>
            </w:r>
          </w:p>
        </w:tc>
        <w:tc>
          <w:tcPr>
            <w:tcW w:w="6804" w:type="dxa"/>
            <w:vAlign w:val="center"/>
          </w:tcPr>
          <w:p>
            <w:pPr>
              <w:widowControl/>
              <w:spacing w:line="360" w:lineRule="auto"/>
              <w:rPr>
                <w:rFonts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投</w:t>
            </w:r>
            <w:r>
              <w:rPr>
                <w:rFonts w:ascii="宋体" w:hAnsi="宋体" w:eastAsia="宋体" w:cs="宋体"/>
                <w:kern w:val="2"/>
                <w:sz w:val="24"/>
                <w:szCs w:val="24"/>
                <w:lang w:val="zh-CN" w:eastAsia="zh-CN" w:bidi="zh-CN"/>
              </w:rPr>
              <w:t>标保证金金额：</w:t>
            </w:r>
            <w:r>
              <w:rPr>
                <w:rFonts w:hint="eastAsia" w:ascii="宋体" w:hAnsi="宋体" w:eastAsia="宋体" w:cs="宋体"/>
                <w:kern w:val="2"/>
                <w:sz w:val="24"/>
                <w:szCs w:val="24"/>
                <w:lang w:val="zh-CN" w:eastAsia="zh-CN" w:bidi="zh-CN"/>
              </w:rPr>
              <w:t>肆万元整元整</w:t>
            </w:r>
            <w:r>
              <w:rPr>
                <w:rFonts w:ascii="宋体" w:hAnsi="宋体" w:eastAsia="宋体" w:cs="宋体"/>
                <w:kern w:val="2"/>
                <w:sz w:val="24"/>
                <w:szCs w:val="24"/>
                <w:lang w:val="zh-CN" w:eastAsia="zh-CN" w:bidi="zh-CN"/>
              </w:rPr>
              <w:t>(￥</w:t>
            </w:r>
            <w:r>
              <w:rPr>
                <w:rFonts w:hint="eastAsia" w:ascii="宋体" w:hAnsi="宋体" w:eastAsia="宋体" w:cs="宋体"/>
                <w:kern w:val="2"/>
                <w:sz w:val="24"/>
                <w:szCs w:val="24"/>
                <w:lang w:val="zh-CN" w:eastAsia="zh-CN" w:bidi="zh-CN"/>
              </w:rPr>
              <w:t>40000</w:t>
            </w:r>
            <w:r>
              <w:rPr>
                <w:rFonts w:ascii="宋体" w:hAnsi="宋体" w:eastAsia="宋体" w:cs="宋体"/>
                <w:kern w:val="2"/>
                <w:sz w:val="24"/>
                <w:szCs w:val="24"/>
                <w:lang w:val="zh-CN" w:eastAsia="zh-CN" w:bidi="zh-CN"/>
              </w:rPr>
              <w:t>.00)</w:t>
            </w:r>
          </w:p>
          <w:p>
            <w:pPr>
              <w:widowControl/>
              <w:spacing w:line="360" w:lineRule="auto"/>
              <w:rPr>
                <w:rFonts w:ascii="宋体" w:hAnsi="宋体" w:eastAsia="宋体" w:cs="宋体"/>
                <w:kern w:val="2"/>
                <w:sz w:val="24"/>
                <w:szCs w:val="24"/>
                <w:lang w:val="zh-CN" w:eastAsia="zh-CN" w:bidi="zh-CN"/>
              </w:rPr>
            </w:pPr>
            <w:r>
              <w:rPr>
                <w:rFonts w:ascii="宋体" w:hAnsi="宋体" w:eastAsia="宋体" w:cs="宋体"/>
                <w:kern w:val="2"/>
                <w:sz w:val="24"/>
                <w:szCs w:val="24"/>
                <w:lang w:val="zh-CN" w:eastAsia="zh-CN" w:bidi="zh-CN"/>
              </w:rPr>
              <w:t xml:space="preserve">投标保证金交纳求： </w:t>
            </w:r>
          </w:p>
          <w:p>
            <w:pPr>
              <w:pStyle w:val="125"/>
              <w:spacing w:line="307" w:lineRule="exact"/>
              <w:ind w:left="52"/>
              <w:rPr>
                <w:sz w:val="24"/>
                <w:szCs w:val="24"/>
              </w:rPr>
            </w:pPr>
            <w:r>
              <w:rPr>
                <w:rFonts w:ascii="宋体" w:hAnsi="宋体" w:eastAsia="宋体" w:cs="宋体"/>
                <w:kern w:val="2"/>
                <w:sz w:val="24"/>
                <w:szCs w:val="24"/>
                <w:lang w:val="zh-CN" w:eastAsia="zh-CN" w:bidi="zh-CN"/>
              </w:rPr>
              <w:t>投标保证金递</w:t>
            </w:r>
            <w:r>
              <w:rPr>
                <w:sz w:val="24"/>
                <w:szCs w:val="24"/>
              </w:rPr>
              <w:t xml:space="preserve">交形式：电汇或银行转帐、电子保函。 </w:t>
            </w:r>
          </w:p>
          <w:p>
            <w:pPr>
              <w:pStyle w:val="125"/>
              <w:numPr>
                <w:ilvl w:val="1"/>
                <w:numId w:val="10"/>
              </w:numPr>
              <w:tabs>
                <w:tab w:val="left" w:pos="443"/>
              </w:tabs>
              <w:spacing w:before="82" w:line="367" w:lineRule="auto"/>
              <w:ind w:right="3" w:firstLine="0"/>
              <w:rPr>
                <w:sz w:val="24"/>
                <w:szCs w:val="24"/>
              </w:rPr>
            </w:pPr>
            <w:r>
              <w:rPr>
                <w:sz w:val="24"/>
                <w:szCs w:val="24"/>
              </w:rPr>
              <w:t xml:space="preserve">投标人应按招标采购文件要求和有关规定，通过基本账户转入交易中心账户；自然人提交的保证金应从其个人结算账户转出；投标方为联合体的，应当以联合体中牵头单位名义提交保证金，并对联合体各成员均具有约束力。投标保证金单位名称必须与投标人登记单位名称一致，不得以分公司、办事处或其他机构名义递交。 </w:t>
            </w:r>
          </w:p>
          <w:p>
            <w:pPr>
              <w:pStyle w:val="125"/>
              <w:numPr>
                <w:ilvl w:val="1"/>
                <w:numId w:val="10"/>
              </w:numPr>
              <w:tabs>
                <w:tab w:val="left" w:pos="443"/>
              </w:tabs>
              <w:spacing w:line="367" w:lineRule="auto"/>
              <w:ind w:firstLine="0"/>
              <w:rPr>
                <w:sz w:val="24"/>
                <w:szCs w:val="24"/>
              </w:rPr>
            </w:pPr>
            <w:r>
              <w:rPr>
                <w:sz w:val="24"/>
                <w:szCs w:val="24"/>
              </w:rPr>
              <w:t xml:space="preserve">投标人在缴纳投标保证金时，收款名称为：张掖市公共资源交易中心，收款账号及开户银行在投标人投标登记后，通过保证金系统查询。具体操作方式请参照中心网站“下载专区”栏目下《投标人保证金操作手册》。 </w:t>
            </w:r>
          </w:p>
          <w:p>
            <w:pPr>
              <w:pStyle w:val="125"/>
              <w:numPr>
                <w:ilvl w:val="1"/>
                <w:numId w:val="10"/>
              </w:numPr>
              <w:tabs>
                <w:tab w:val="left" w:pos="443"/>
              </w:tabs>
              <w:spacing w:line="367" w:lineRule="auto"/>
              <w:ind w:right="1" w:firstLine="0"/>
              <w:rPr>
                <w:sz w:val="24"/>
                <w:szCs w:val="24"/>
              </w:rPr>
            </w:pPr>
            <w:r>
              <w:rPr>
                <w:sz w:val="24"/>
                <w:szCs w:val="24"/>
              </w:rPr>
              <w:t xml:space="preserve">投标保证金账户信息根据不同标段包随机生成，每一标段包一次性生成三家银行保证金子账号，投标人投标登记成功后缴纳投标保证金页面显示的子账户从三家银行保证金子账号随机显示一家进行投标保证金入账，投标人缴纳投标保证金须仔细核对，如交易系统无法识别或未按项目递交保证金的，将导致投标无效。 </w:t>
            </w:r>
          </w:p>
          <w:p>
            <w:pPr>
              <w:pStyle w:val="125"/>
              <w:numPr>
                <w:ilvl w:val="1"/>
                <w:numId w:val="10"/>
              </w:numPr>
              <w:tabs>
                <w:tab w:val="left" w:pos="443"/>
              </w:tabs>
              <w:spacing w:line="369" w:lineRule="auto"/>
              <w:ind w:right="1" w:firstLine="0"/>
              <w:rPr>
                <w:sz w:val="24"/>
                <w:szCs w:val="24"/>
              </w:rPr>
            </w:pPr>
            <w:r>
              <w:rPr>
                <w:sz w:val="24"/>
                <w:szCs w:val="24"/>
              </w:rPr>
              <w:t xml:space="preserve">投标保证金以开标前到账时间为准，投标人应充分考虑投标保证金转汇手续办理时间、资金在途时间等情况，确保投标保证金按招标文件规定时间到达指定账户。 </w:t>
            </w:r>
          </w:p>
          <w:p>
            <w:pPr>
              <w:pStyle w:val="125"/>
              <w:numPr>
                <w:ilvl w:val="1"/>
                <w:numId w:val="10"/>
              </w:numPr>
              <w:tabs>
                <w:tab w:val="left" w:pos="443"/>
              </w:tabs>
              <w:spacing w:line="362" w:lineRule="auto"/>
              <w:ind w:right="19" w:firstLine="0"/>
              <w:rPr>
                <w:sz w:val="24"/>
                <w:szCs w:val="24"/>
              </w:rPr>
            </w:pPr>
            <w:r>
              <w:rPr>
                <w:sz w:val="24"/>
                <w:szCs w:val="24"/>
              </w:rPr>
              <w:t xml:space="preserve">交易中心对交入的保证金不开具收款收据，请投标人务必保存好缴纳投标保证金银行回单，并将回单复印件按照招标文件要求编入其投标文件。 </w:t>
            </w:r>
          </w:p>
          <w:p>
            <w:pPr>
              <w:pStyle w:val="125"/>
              <w:numPr>
                <w:ilvl w:val="0"/>
                <w:numId w:val="11"/>
              </w:numPr>
              <w:tabs>
                <w:tab w:val="left" w:pos="264"/>
              </w:tabs>
              <w:ind w:hanging="242"/>
              <w:rPr>
                <w:sz w:val="24"/>
                <w:szCs w:val="24"/>
              </w:rPr>
            </w:pPr>
            <w:r>
              <w:rPr>
                <w:sz w:val="24"/>
                <w:szCs w:val="24"/>
              </w:rPr>
              <w:t xml:space="preserve">投标人采用交易平台电子保函提交投标担保的： </w:t>
            </w:r>
          </w:p>
          <w:p>
            <w:pPr>
              <w:spacing w:line="360" w:lineRule="auto"/>
              <w:rPr>
                <w:sz w:val="24"/>
              </w:rPr>
            </w:pPr>
            <w:r>
              <w:rPr>
                <w:rFonts w:hint="eastAsia" w:asciiTheme="minorEastAsia" w:hAnsiTheme="minorEastAsia" w:eastAsiaTheme="minorEastAsia"/>
                <w:sz w:val="24"/>
              </w:rPr>
              <w:t>2.1</w:t>
            </w:r>
            <w:r>
              <w:rPr>
                <w:sz w:val="24"/>
              </w:rPr>
              <w:t xml:space="preserve">投标人填写投标信息后，按照系统提示办理电子保函。具体操作方式请参照中心网站“下载专区”栏目下的《电子投标保函申请操作手册》。 </w:t>
            </w:r>
          </w:p>
          <w:p>
            <w:pPr>
              <w:pStyle w:val="125"/>
              <w:numPr>
                <w:ilvl w:val="1"/>
                <w:numId w:val="12"/>
              </w:numPr>
              <w:tabs>
                <w:tab w:val="left" w:pos="443"/>
              </w:tabs>
              <w:spacing w:before="90" w:line="362" w:lineRule="auto"/>
              <w:ind w:right="15" w:firstLine="0"/>
              <w:rPr>
                <w:sz w:val="24"/>
                <w:szCs w:val="24"/>
              </w:rPr>
            </w:pPr>
            <w:r>
              <w:rPr>
                <w:spacing w:val="-1"/>
                <w:sz w:val="24"/>
                <w:szCs w:val="24"/>
              </w:rPr>
              <w:t xml:space="preserve">投标人将电子保函保单凭证作入投标文件中，作为资格文件的组成部分。 </w:t>
            </w:r>
          </w:p>
          <w:p>
            <w:pPr>
              <w:pStyle w:val="125"/>
              <w:numPr>
                <w:ilvl w:val="1"/>
                <w:numId w:val="12"/>
              </w:numPr>
              <w:tabs>
                <w:tab w:val="left" w:pos="443"/>
              </w:tabs>
              <w:spacing w:before="2"/>
              <w:ind w:left="442"/>
              <w:rPr>
                <w:sz w:val="24"/>
              </w:rPr>
            </w:pPr>
            <w:r>
              <w:rPr>
                <w:spacing w:val="-1"/>
                <w:sz w:val="24"/>
              </w:rPr>
              <w:t>电子保函在保证金缴纳截止时间前投保成功的视为有效。</w:t>
            </w:r>
            <w:r>
              <w:rPr>
                <w:sz w:val="24"/>
              </w:rPr>
              <w:t xml:space="preserve"> </w:t>
            </w:r>
          </w:p>
          <w:p>
            <w:pPr>
              <w:pStyle w:val="125"/>
              <w:numPr>
                <w:ilvl w:val="1"/>
                <w:numId w:val="12"/>
              </w:numPr>
              <w:tabs>
                <w:tab w:val="left" w:pos="443"/>
              </w:tabs>
              <w:spacing w:before="158" w:line="362" w:lineRule="auto"/>
              <w:ind w:right="19" w:firstLine="0"/>
              <w:rPr>
                <w:sz w:val="24"/>
              </w:rPr>
            </w:pPr>
            <w:r>
              <w:rPr>
                <w:spacing w:val="-1"/>
                <w:sz w:val="24"/>
              </w:rPr>
              <w:t>采用电子保函投标的投标人信息，在开标后由交易平台提供的保</w:t>
            </w:r>
            <w:r>
              <w:rPr>
                <w:spacing w:val="-2"/>
                <w:sz w:val="24"/>
              </w:rPr>
              <w:t>证金明细表中反映并作为投标资格条件。</w:t>
            </w:r>
            <w:r>
              <w:rPr>
                <w:sz w:val="24"/>
              </w:rPr>
              <w:t xml:space="preserve"> </w:t>
            </w:r>
          </w:p>
          <w:p>
            <w:pPr>
              <w:pStyle w:val="2"/>
              <w:ind w:left="0" w:leftChars="0" w:firstLine="0" w:firstLineChars="0"/>
            </w:pPr>
            <w:r>
              <w:rPr>
                <w:sz w:val="24"/>
              </w:rPr>
              <w:t>3.投标保证金及保函有效期：与投标有效期一致。</w:t>
            </w:r>
            <w:r>
              <w:rPr>
                <w:b/>
                <w:w w:val="99"/>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8"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spacing w:line="440" w:lineRule="exact"/>
              <w:jc w:val="center"/>
              <w:rPr>
                <w:sz w:val="24"/>
              </w:rPr>
            </w:pPr>
            <w:r>
              <w:rPr>
                <w:rFonts w:hint="eastAsia"/>
                <w:sz w:val="24"/>
              </w:rPr>
              <w:t>低于成本价不正当竞争预防措施</w:t>
            </w:r>
          </w:p>
        </w:tc>
        <w:tc>
          <w:tcPr>
            <w:tcW w:w="6804" w:type="dxa"/>
            <w:vAlign w:val="center"/>
          </w:tcPr>
          <w:p>
            <w:pPr>
              <w:pStyle w:val="125"/>
              <w:keepNext w:val="0"/>
              <w:keepLines w:val="0"/>
              <w:pageBreakBefore w:val="0"/>
              <w:widowControl w:val="0"/>
              <w:tabs>
                <w:tab w:val="left" w:pos="744"/>
              </w:tabs>
              <w:kinsoku/>
              <w:wordWrap/>
              <w:overflowPunct/>
              <w:topLinePunct w:val="0"/>
              <w:autoSpaceDE/>
              <w:autoSpaceDN/>
              <w:bidi w:val="0"/>
              <w:adjustRightInd/>
              <w:snapToGrid/>
              <w:spacing w:before="173" w:line="363" w:lineRule="auto"/>
              <w:ind w:left="142"/>
              <w:textAlignment w:val="auto"/>
              <w:rPr>
                <w:b/>
                <w:sz w:val="24"/>
              </w:rPr>
            </w:pPr>
            <w:r>
              <w:rPr>
                <w:spacing w:val="-5"/>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投标人书面说明应当签字确认或者加盖公章，否则无效。书面说明的签字确认，由其法定代表人或代理人签字确认；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ind w:left="607" w:hanging="607"/>
              <w:jc w:val="center"/>
              <w:rPr>
                <w:rFonts w:hAnsi="宋体"/>
                <w:sz w:val="24"/>
                <w:szCs w:val="24"/>
              </w:rPr>
            </w:pPr>
            <w:r>
              <w:rPr>
                <w:rFonts w:hint="eastAsia" w:hAnsi="宋体"/>
                <w:sz w:val="24"/>
                <w:szCs w:val="24"/>
              </w:rPr>
              <w:t>开标时间及地点</w:t>
            </w:r>
          </w:p>
        </w:tc>
        <w:tc>
          <w:tcPr>
            <w:tcW w:w="6804" w:type="dxa"/>
            <w:vAlign w:val="center"/>
          </w:tcPr>
          <w:p>
            <w:pPr>
              <w:spacing w:line="400" w:lineRule="exact"/>
              <w:rPr>
                <w:rFonts w:ascii="宋体" w:hAnsi="宋体" w:cs="宋体"/>
                <w:kern w:val="0"/>
                <w:sz w:val="24"/>
              </w:rPr>
            </w:pPr>
            <w:r>
              <w:rPr>
                <w:rFonts w:hint="eastAsia" w:hAnsi="宋体"/>
                <w:sz w:val="24"/>
              </w:rPr>
              <w:t>时间：</w:t>
            </w:r>
            <w:r>
              <w:rPr>
                <w:rFonts w:hint="eastAsia" w:ascii="宋体" w:hAnsi="宋体" w:cs="宋体"/>
                <w:kern w:val="0"/>
                <w:sz w:val="24"/>
              </w:rPr>
              <w:t>2022年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 xml:space="preserve">日09时00分 </w:t>
            </w:r>
            <w:r>
              <w:rPr>
                <w:rFonts w:hint="eastAsia" w:hAnsi="宋体"/>
                <w:sz w:val="24"/>
              </w:rPr>
              <w:t xml:space="preserve">                                 </w:t>
            </w:r>
          </w:p>
          <w:p>
            <w:pPr>
              <w:pStyle w:val="21"/>
              <w:adjustRightInd w:val="0"/>
              <w:spacing w:line="360" w:lineRule="auto"/>
              <w:rPr>
                <w:rFonts w:hAnsi="宋体"/>
                <w:sz w:val="24"/>
                <w:szCs w:val="24"/>
              </w:rPr>
            </w:pPr>
            <w:r>
              <w:rPr>
                <w:rFonts w:hint="eastAsia" w:hAnsi="宋体"/>
                <w:sz w:val="24"/>
                <w:szCs w:val="24"/>
              </w:rPr>
              <w:t>解密时间：</w:t>
            </w:r>
            <w:r>
              <w:rPr>
                <w:rFonts w:hint="eastAsia" w:hAnsi="宋体" w:cs="宋体"/>
                <w:kern w:val="0"/>
                <w:sz w:val="24"/>
              </w:rPr>
              <w:t>2022年</w:t>
            </w:r>
            <w:r>
              <w:rPr>
                <w:rFonts w:hint="eastAsia" w:hAnsi="宋体" w:cs="宋体"/>
                <w:kern w:val="0"/>
                <w:sz w:val="24"/>
                <w:lang w:val="en-US" w:eastAsia="zh-CN"/>
              </w:rPr>
              <w:t>5</w:t>
            </w:r>
            <w:r>
              <w:rPr>
                <w:rFonts w:hint="eastAsia" w:hAnsi="宋体" w:cs="宋体"/>
                <w:kern w:val="0"/>
                <w:sz w:val="24"/>
              </w:rPr>
              <w:t>月</w:t>
            </w:r>
            <w:r>
              <w:rPr>
                <w:rFonts w:hint="eastAsia" w:hAnsi="宋体" w:cs="宋体"/>
                <w:kern w:val="0"/>
                <w:sz w:val="24"/>
                <w:lang w:val="en-US" w:eastAsia="zh-CN"/>
              </w:rPr>
              <w:t>26</w:t>
            </w:r>
            <w:r>
              <w:rPr>
                <w:rFonts w:hint="eastAsia" w:hAnsi="宋体" w:cs="宋体"/>
                <w:kern w:val="0"/>
                <w:sz w:val="24"/>
              </w:rPr>
              <w:t>日09时00分至09时10分</w:t>
            </w:r>
            <w:r>
              <w:rPr>
                <w:rFonts w:hint="eastAsia" w:hAnsi="宋体"/>
                <w:sz w:val="24"/>
                <w:szCs w:val="24"/>
              </w:rPr>
              <w:t xml:space="preserve">                           </w:t>
            </w:r>
          </w:p>
          <w:p>
            <w:pPr>
              <w:pStyle w:val="21"/>
              <w:adjustRightInd w:val="0"/>
              <w:spacing w:line="360" w:lineRule="auto"/>
              <w:ind w:left="607" w:hanging="607"/>
              <w:rPr>
                <w:rFonts w:hAnsi="宋体"/>
                <w:sz w:val="24"/>
                <w:szCs w:val="24"/>
              </w:rPr>
            </w:pPr>
            <w:r>
              <w:rPr>
                <w:rFonts w:hint="eastAsia" w:hAnsi="宋体"/>
                <w:sz w:val="24"/>
                <w:szCs w:val="24"/>
              </w:rPr>
              <w:t>地点：</w:t>
            </w:r>
            <w:r>
              <w:rPr>
                <w:rFonts w:hint="eastAsia" w:hAnsi="宋体" w:cs="宋体"/>
                <w:kern w:val="0"/>
                <w:sz w:val="24"/>
              </w:rPr>
              <w:t>张掖市公共资源交易中心网上不见面虚拟开标大厅</w:t>
            </w:r>
            <w:r>
              <w:rPr>
                <w:rFonts w:hint="eastAsia" w:hAnsi="宋体" w:cs="宋体"/>
                <w:kern w:val="0"/>
                <w:sz w:val="24"/>
                <w:u w:val="single"/>
                <w:lang w:val="en-US" w:eastAsia="zh-CN"/>
              </w:rPr>
              <w:t>5</w:t>
            </w:r>
            <w:r>
              <w:rPr>
                <w:rFonts w:hint="eastAsia" w:hAnsi="宋体" w:cs="宋体"/>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ind w:left="607" w:hanging="607"/>
              <w:jc w:val="center"/>
              <w:rPr>
                <w:rFonts w:hAnsi="宋体"/>
                <w:sz w:val="24"/>
                <w:szCs w:val="24"/>
              </w:rPr>
            </w:pPr>
            <w:r>
              <w:rPr>
                <w:rFonts w:hint="eastAsia" w:hAnsi="宋体"/>
                <w:sz w:val="24"/>
                <w:szCs w:val="24"/>
              </w:rPr>
              <w:t>中标单位确定</w:t>
            </w:r>
          </w:p>
        </w:tc>
        <w:tc>
          <w:tcPr>
            <w:tcW w:w="6804" w:type="dxa"/>
            <w:vAlign w:val="center"/>
          </w:tcPr>
          <w:p>
            <w:pPr>
              <w:pStyle w:val="125"/>
              <w:spacing w:before="90" w:line="360" w:lineRule="auto"/>
              <w:ind w:left="22"/>
              <w:rPr>
                <w:sz w:val="24"/>
                <w:szCs w:val="24"/>
              </w:rPr>
            </w:pPr>
            <w:r>
              <w:rPr>
                <w:spacing w:val="-5"/>
                <w:sz w:val="24"/>
              </w:rPr>
              <w:t>采购人委托评审小组根据综合评分情况，按照评审得分由高到低顺序</w:t>
            </w:r>
            <w:r>
              <w:rPr>
                <w:sz w:val="24"/>
              </w:rPr>
              <w:t xml:space="preserve">推荐前三名投标人为拟中标候选人。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ind w:left="607" w:hanging="607"/>
              <w:jc w:val="center"/>
              <w:rPr>
                <w:rFonts w:hAnsi="宋体"/>
                <w:sz w:val="24"/>
                <w:szCs w:val="24"/>
              </w:rPr>
            </w:pPr>
            <w:r>
              <w:rPr>
                <w:rFonts w:hint="eastAsia" w:hAnsi="宋体"/>
                <w:sz w:val="24"/>
                <w:szCs w:val="24"/>
              </w:rPr>
              <w:t>中标公告</w:t>
            </w:r>
          </w:p>
        </w:tc>
        <w:tc>
          <w:tcPr>
            <w:tcW w:w="6804" w:type="dxa"/>
            <w:vAlign w:val="center"/>
          </w:tcPr>
          <w:p>
            <w:pPr>
              <w:spacing w:line="360" w:lineRule="auto"/>
              <w:rPr>
                <w:rFonts w:ascii="宋体"/>
                <w:sz w:val="24"/>
              </w:rPr>
            </w:pPr>
            <w:r>
              <w:rPr>
                <w:rFonts w:hint="eastAsia" w:ascii="宋体" w:hAnsi="宋体"/>
                <w:sz w:val="24"/>
              </w:rPr>
              <w:t>将在甘肃政府采购网、张掖市公共资源交易中心网上予以公告。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jc w:val="center"/>
              <w:rPr>
                <w:rFonts w:hAnsi="宋体"/>
                <w:sz w:val="24"/>
                <w:szCs w:val="24"/>
              </w:rPr>
            </w:pPr>
            <w:r>
              <w:rPr>
                <w:rFonts w:hint="eastAsia" w:hAnsi="宋体"/>
                <w:sz w:val="24"/>
                <w:szCs w:val="24"/>
              </w:rPr>
              <w:t>中标通知书领取</w:t>
            </w:r>
          </w:p>
        </w:tc>
        <w:tc>
          <w:tcPr>
            <w:tcW w:w="6804" w:type="dxa"/>
            <w:vAlign w:val="center"/>
          </w:tcPr>
          <w:p>
            <w:pPr>
              <w:pStyle w:val="21"/>
              <w:adjustRightInd w:val="0"/>
              <w:spacing w:line="360" w:lineRule="auto"/>
              <w:rPr>
                <w:rFonts w:hAnsi="宋体"/>
                <w:spacing w:val="-4"/>
                <w:sz w:val="24"/>
                <w:szCs w:val="24"/>
              </w:rPr>
            </w:pPr>
            <w:r>
              <w:rPr>
                <w:rFonts w:hint="eastAsia" w:hAnsi="宋体"/>
                <w:spacing w:val="-4"/>
                <w:sz w:val="24"/>
                <w:szCs w:val="24"/>
              </w:rPr>
              <w:t>请中标投标人凭有效身份证明证件，在公告期满后</w:t>
            </w:r>
            <w:r>
              <w:rPr>
                <w:rFonts w:hAnsi="宋体"/>
                <w:spacing w:val="-4"/>
                <w:sz w:val="24"/>
                <w:szCs w:val="24"/>
              </w:rPr>
              <w:t>2</w:t>
            </w:r>
            <w:r>
              <w:rPr>
                <w:rFonts w:hint="eastAsia" w:hAnsi="宋体"/>
                <w:spacing w:val="-4"/>
                <w:sz w:val="24"/>
                <w:szCs w:val="24"/>
              </w:rPr>
              <w:t>日内到融科匠业造价咨询有限公司张掖分公司，缴纳代理费、专家评审费、场地费等费用后领取中标通知书。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jc w:val="center"/>
              <w:rPr>
                <w:rFonts w:hAnsi="宋体"/>
                <w:sz w:val="24"/>
                <w:szCs w:val="24"/>
              </w:rPr>
            </w:pPr>
            <w:r>
              <w:rPr>
                <w:rFonts w:hint="eastAsia" w:hAnsi="宋体"/>
                <w:sz w:val="24"/>
                <w:szCs w:val="24"/>
              </w:rPr>
              <w:t>政府采购合同</w:t>
            </w:r>
          </w:p>
          <w:p>
            <w:pPr>
              <w:pStyle w:val="21"/>
              <w:adjustRightInd w:val="0"/>
              <w:spacing w:line="440" w:lineRule="exact"/>
              <w:jc w:val="center"/>
              <w:rPr>
                <w:rFonts w:hAnsi="宋体"/>
                <w:sz w:val="24"/>
                <w:szCs w:val="24"/>
              </w:rPr>
            </w:pPr>
            <w:r>
              <w:rPr>
                <w:rFonts w:hint="eastAsia" w:hAnsi="宋体"/>
                <w:sz w:val="24"/>
                <w:szCs w:val="24"/>
              </w:rPr>
              <w:t>公告备案</w:t>
            </w:r>
          </w:p>
        </w:tc>
        <w:tc>
          <w:tcPr>
            <w:tcW w:w="6804" w:type="dxa"/>
            <w:vAlign w:val="center"/>
          </w:tcPr>
          <w:p>
            <w:pPr>
              <w:pStyle w:val="21"/>
              <w:adjustRightInd w:val="0"/>
              <w:spacing w:line="360" w:lineRule="auto"/>
              <w:rPr>
                <w:rFonts w:hAnsi="宋体"/>
                <w:sz w:val="24"/>
                <w:szCs w:val="24"/>
              </w:rPr>
            </w:pPr>
            <w:r>
              <w:rPr>
                <w:rFonts w:hint="eastAsia" w:hAnsi="宋体"/>
                <w:sz w:val="24"/>
                <w:szCs w:val="24"/>
              </w:rPr>
              <w:t>政府采购合同应在领取中标通知书后30日内签订，签订后一个工作日内送至招标代理公司备案，且政府采购合同将在合同签定2个工作日予以公示公告。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jc w:val="center"/>
              <w:rPr>
                <w:rFonts w:hAnsi="宋体"/>
                <w:sz w:val="24"/>
                <w:szCs w:val="24"/>
              </w:rPr>
            </w:pPr>
            <w:r>
              <w:rPr>
                <w:rFonts w:hint="eastAsia" w:hAnsi="宋体"/>
                <w:sz w:val="24"/>
                <w:szCs w:val="24"/>
              </w:rPr>
              <w:t>投标人质疑</w:t>
            </w:r>
          </w:p>
        </w:tc>
        <w:tc>
          <w:tcPr>
            <w:tcW w:w="6804" w:type="dxa"/>
            <w:vAlign w:val="center"/>
          </w:tcPr>
          <w:p>
            <w:pPr>
              <w:pStyle w:val="21"/>
              <w:adjustRightInd w:val="0"/>
              <w:spacing w:line="360" w:lineRule="auto"/>
              <w:rPr>
                <w:rFonts w:hAnsi="宋体"/>
                <w:sz w:val="24"/>
                <w:szCs w:val="24"/>
              </w:rPr>
            </w:pPr>
            <w:r>
              <w:rPr>
                <w:rFonts w:hint="eastAsia" w:hAnsi="宋体"/>
                <w:sz w:val="24"/>
                <w:szCs w:val="24"/>
              </w:rPr>
              <w:t>对于采购文件、采购过程、采购结果的质疑，须提供相关证明文件及加盖公章的质疑函。融科匠业造价咨询有限公司张掖分公司在收到书面质疑后的3个工作日内负责答复。</w:t>
            </w:r>
          </w:p>
          <w:p>
            <w:pPr>
              <w:pStyle w:val="21"/>
              <w:adjustRightInd w:val="0"/>
              <w:spacing w:line="360" w:lineRule="auto"/>
              <w:rPr>
                <w:rFonts w:hAnsi="宋体"/>
                <w:sz w:val="24"/>
                <w:szCs w:val="24"/>
              </w:rPr>
            </w:pPr>
            <w:r>
              <w:rPr>
                <w:rFonts w:hint="eastAsia" w:hAnsi="宋体"/>
                <w:sz w:val="24"/>
                <w:szCs w:val="24"/>
              </w:rPr>
              <w:t>注：根据《中华人民共和国政府采购法》的规定，投标人质疑不</w:t>
            </w:r>
          </w:p>
          <w:p>
            <w:pPr>
              <w:pStyle w:val="21"/>
              <w:adjustRightInd w:val="0"/>
              <w:spacing w:line="360" w:lineRule="auto"/>
              <w:rPr>
                <w:rFonts w:hAnsi="宋体"/>
                <w:sz w:val="24"/>
                <w:szCs w:val="24"/>
              </w:rPr>
            </w:pPr>
            <w:r>
              <w:rPr>
                <w:rFonts w:hint="eastAsia" w:hAnsi="宋体"/>
                <w:sz w:val="24"/>
                <w:szCs w:val="24"/>
              </w:rPr>
              <w:t>得超出采购文件、采购过程、采购结果的范围。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ind w:left="607" w:hanging="607"/>
              <w:jc w:val="center"/>
              <w:rPr>
                <w:rFonts w:hAnsi="宋体"/>
                <w:sz w:val="24"/>
                <w:szCs w:val="24"/>
              </w:rPr>
            </w:pPr>
            <w:r>
              <w:rPr>
                <w:rFonts w:hint="eastAsia" w:hAnsi="宋体"/>
                <w:sz w:val="24"/>
                <w:szCs w:val="24"/>
              </w:rPr>
              <w:t>投标人投诉</w:t>
            </w:r>
          </w:p>
        </w:tc>
        <w:tc>
          <w:tcPr>
            <w:tcW w:w="6804" w:type="dxa"/>
            <w:vAlign w:val="center"/>
          </w:tcPr>
          <w:p>
            <w:pPr>
              <w:spacing w:line="360" w:lineRule="auto"/>
              <w:rPr>
                <w:rFonts w:ascii="宋体" w:cs="宋体"/>
                <w:kern w:val="0"/>
                <w:sz w:val="24"/>
              </w:rPr>
            </w:pPr>
            <w:r>
              <w:rPr>
                <w:rFonts w:hint="eastAsia" w:ascii="宋体" w:hAnsi="宋体" w:cs="宋体"/>
                <w:kern w:val="0"/>
                <w:sz w:val="24"/>
              </w:rPr>
              <w:t>投诉受理单位：本采购项目同级财政部门。</w:t>
            </w:r>
            <w:r>
              <w:rPr>
                <w:rFonts w:asci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ind w:left="607" w:hanging="607"/>
              <w:jc w:val="center"/>
              <w:rPr>
                <w:rFonts w:hAnsi="宋体"/>
                <w:sz w:val="24"/>
                <w:szCs w:val="24"/>
              </w:rPr>
            </w:pPr>
            <w:r>
              <w:rPr>
                <w:rFonts w:hint="eastAsia" w:hAnsi="宋体"/>
                <w:sz w:val="24"/>
                <w:szCs w:val="24"/>
              </w:rPr>
              <w:t>政府采购支持</w:t>
            </w:r>
          </w:p>
          <w:p>
            <w:pPr>
              <w:pStyle w:val="21"/>
              <w:adjustRightInd w:val="0"/>
              <w:spacing w:line="440" w:lineRule="exact"/>
              <w:ind w:left="607" w:hanging="607"/>
              <w:jc w:val="center"/>
              <w:rPr>
                <w:rFonts w:hAnsi="宋体"/>
                <w:sz w:val="24"/>
                <w:szCs w:val="24"/>
              </w:rPr>
            </w:pPr>
            <w:r>
              <w:rPr>
                <w:rFonts w:hint="eastAsia" w:hAnsi="宋体"/>
                <w:sz w:val="24"/>
                <w:szCs w:val="24"/>
              </w:rPr>
              <w:t>中小企业发展</w:t>
            </w:r>
          </w:p>
          <w:p>
            <w:pPr>
              <w:pStyle w:val="21"/>
              <w:adjustRightInd w:val="0"/>
              <w:spacing w:line="440" w:lineRule="exact"/>
              <w:ind w:left="607" w:hanging="607"/>
              <w:jc w:val="center"/>
              <w:rPr>
                <w:rFonts w:hAnsi="宋体"/>
                <w:sz w:val="24"/>
                <w:szCs w:val="24"/>
              </w:rPr>
            </w:pPr>
          </w:p>
        </w:tc>
        <w:tc>
          <w:tcPr>
            <w:tcW w:w="6804" w:type="dxa"/>
            <w:vAlign w:val="center"/>
          </w:tcPr>
          <w:p>
            <w:pPr>
              <w:pStyle w:val="125"/>
              <w:spacing w:before="75"/>
              <w:rPr>
                <w:b/>
                <w:sz w:val="24"/>
              </w:rPr>
            </w:pPr>
            <w:r>
              <w:rPr>
                <w:b/>
                <w:sz w:val="24"/>
              </w:rPr>
              <w:t>政府采购支持中小企业发展：</w:t>
            </w:r>
            <w:r>
              <w:rPr>
                <w:b/>
                <w:w w:val="99"/>
                <w:sz w:val="24"/>
              </w:rPr>
              <w:t xml:space="preserve"> </w:t>
            </w:r>
          </w:p>
          <w:p>
            <w:pPr>
              <w:pStyle w:val="125"/>
              <w:tabs>
                <w:tab w:val="left" w:pos="744"/>
              </w:tabs>
              <w:spacing w:before="173" w:line="362" w:lineRule="auto"/>
              <w:rPr>
                <w:sz w:val="24"/>
              </w:rPr>
            </w:pPr>
            <w:r>
              <w:rPr>
                <w:rFonts w:hint="eastAsia"/>
                <w:spacing w:val="-5"/>
                <w:sz w:val="24"/>
              </w:rPr>
              <w:t>⑴</w:t>
            </w:r>
            <w:r>
              <w:rPr>
                <w:rFonts w:hint="eastAsia"/>
                <w:spacing w:val="-5"/>
                <w:sz w:val="24"/>
                <w:lang w:val="en-US"/>
              </w:rPr>
              <w:t xml:space="preserve"> </w:t>
            </w:r>
            <w:r>
              <w:rPr>
                <w:spacing w:val="-5"/>
                <w:sz w:val="24"/>
              </w:rPr>
              <w:t>根据财政部发布的《政府采购促进中小企业发展暂行办法》规</w:t>
            </w:r>
            <w:r>
              <w:rPr>
                <w:spacing w:val="-9"/>
                <w:sz w:val="24"/>
              </w:rPr>
              <w:t>定，对小型和微型企业产品的价格给予</w:t>
            </w:r>
            <w:r>
              <w:rPr>
                <w:sz w:val="24"/>
              </w:rPr>
              <w:t xml:space="preserve">6%的扣除。  </w:t>
            </w:r>
          </w:p>
          <w:p>
            <w:pPr>
              <w:pStyle w:val="125"/>
              <w:tabs>
                <w:tab w:val="left" w:pos="744"/>
              </w:tabs>
              <w:spacing w:before="2" w:line="362" w:lineRule="auto"/>
              <w:ind w:right="15"/>
              <w:rPr>
                <w:sz w:val="24"/>
              </w:rPr>
            </w:pPr>
            <w:r>
              <w:rPr>
                <w:rFonts w:hint="eastAsia"/>
                <w:spacing w:val="-9"/>
                <w:sz w:val="24"/>
              </w:rPr>
              <w:t>⑵</w:t>
            </w:r>
            <w:r>
              <w:rPr>
                <w:rFonts w:hint="eastAsia"/>
                <w:spacing w:val="-9"/>
                <w:sz w:val="24"/>
                <w:lang w:val="en-US"/>
              </w:rPr>
              <w:t xml:space="preserve"> </w:t>
            </w:r>
            <w:r>
              <w:rPr>
                <w:spacing w:val="-9"/>
                <w:sz w:val="24"/>
              </w:rPr>
              <w:t>根据财政部发布的《关于政府采购支持监狱企业发展有关问题</w:t>
            </w:r>
            <w:r>
              <w:rPr>
                <w:spacing w:val="-11"/>
                <w:sz w:val="24"/>
              </w:rPr>
              <w:t>的通知》规定，对监狱企业产品的价格给予</w:t>
            </w:r>
            <w:r>
              <w:rPr>
                <w:sz w:val="24"/>
              </w:rPr>
              <w:t xml:space="preserve">6%的扣除。  </w:t>
            </w:r>
          </w:p>
          <w:p>
            <w:pPr>
              <w:pStyle w:val="125"/>
              <w:tabs>
                <w:tab w:val="left" w:pos="744"/>
              </w:tabs>
              <w:spacing w:before="2" w:line="369" w:lineRule="auto"/>
              <w:ind w:right="2"/>
              <w:rPr>
                <w:sz w:val="24"/>
              </w:rPr>
            </w:pPr>
            <w:r>
              <w:rPr>
                <w:rFonts w:hint="eastAsia"/>
                <w:spacing w:val="-6"/>
                <w:sz w:val="24"/>
              </w:rPr>
              <w:t>⑶</w:t>
            </w:r>
            <w:r>
              <w:rPr>
                <w:rFonts w:hint="eastAsia"/>
                <w:spacing w:val="-6"/>
                <w:sz w:val="24"/>
                <w:lang w:val="en-US"/>
              </w:rPr>
              <w:t xml:space="preserve"> </w:t>
            </w:r>
            <w:r>
              <w:rPr>
                <w:spacing w:val="-6"/>
                <w:sz w:val="24"/>
              </w:rPr>
              <w:t>根据财政部、民政部、中国残疾人联合会发布的《关于促进</w:t>
            </w:r>
            <w:r>
              <w:rPr>
                <w:spacing w:val="-10"/>
                <w:sz w:val="24"/>
              </w:rPr>
              <w:t>残疾人就业政府采购政策的通知》规定， 对残疾人福利性单位产品</w:t>
            </w:r>
            <w:r>
              <w:rPr>
                <w:spacing w:val="-19"/>
                <w:sz w:val="24"/>
              </w:rPr>
              <w:t xml:space="preserve">的价格给予 </w:t>
            </w:r>
            <w:r>
              <w:rPr>
                <w:sz w:val="24"/>
              </w:rPr>
              <w:t xml:space="preserve">6%的扣除。  </w:t>
            </w:r>
          </w:p>
          <w:p>
            <w:pPr>
              <w:pStyle w:val="125"/>
              <w:tabs>
                <w:tab w:val="left" w:pos="744"/>
              </w:tabs>
              <w:spacing w:line="362" w:lineRule="auto"/>
              <w:ind w:right="-58"/>
              <w:jc w:val="left"/>
              <w:rPr>
                <w:sz w:val="24"/>
              </w:rPr>
            </w:pPr>
            <w:r>
              <w:rPr>
                <w:rFonts w:hint="eastAsia"/>
                <w:sz w:val="24"/>
              </w:rPr>
              <w:t>⑷</w:t>
            </w:r>
            <w:r>
              <w:rPr>
                <w:rFonts w:hint="eastAsia"/>
                <w:sz w:val="24"/>
                <w:lang w:val="en-US"/>
              </w:rPr>
              <w:t xml:space="preserve"> </w:t>
            </w:r>
            <w:r>
              <w:rPr>
                <w:sz w:val="24"/>
              </w:rPr>
              <w:t xml:space="preserve">政府采购属于节能清单和环境标志清单中的产品时，在技术、服务等指标同等条件下，应当优先采购节能清单和环境标志清单所列的节能和环境标志产品。 </w:t>
            </w:r>
          </w:p>
          <w:p>
            <w:pPr>
              <w:pStyle w:val="125"/>
              <w:tabs>
                <w:tab w:val="left" w:pos="625"/>
              </w:tabs>
              <w:spacing w:before="9"/>
              <w:ind w:left="21"/>
              <w:jc w:val="left"/>
              <w:rPr>
                <w:sz w:val="24"/>
              </w:rPr>
            </w:pPr>
            <w:r>
              <w:rPr>
                <w:rFonts w:hint="eastAsia"/>
                <w:sz w:val="24"/>
              </w:rPr>
              <w:t>⑸</w:t>
            </w:r>
            <w:r>
              <w:rPr>
                <w:rFonts w:hint="eastAsia"/>
                <w:sz w:val="24"/>
                <w:lang w:val="en-US"/>
              </w:rPr>
              <w:t xml:space="preserve"> </w:t>
            </w:r>
            <w:r>
              <w:rPr>
                <w:sz w:val="24"/>
              </w:rPr>
              <w:t>本项目对小型和微型企业产品价格的扣除比例：6%。</w:t>
            </w:r>
          </w:p>
          <w:p>
            <w:pPr>
              <w:spacing w:line="360" w:lineRule="auto"/>
              <w:rPr>
                <w:rFonts w:ascii="宋体" w:hAnsi="宋体" w:cs="宋体"/>
                <w:sz w:val="24"/>
              </w:rPr>
            </w:pPr>
            <w:r>
              <w:rPr>
                <w:rFonts w:hint="eastAsia"/>
                <w:sz w:val="24"/>
              </w:rPr>
              <w:t xml:space="preserve">⑹ </w:t>
            </w:r>
            <w:r>
              <w:rPr>
                <w:sz w:val="24"/>
              </w:rPr>
              <w:t>根据《甘肃财政厅关于政府强制采购节能产品优先采购环保和自主创新产品的实施意见》(甘财采〔2009〕17 号)，在满足采购需</w:t>
            </w:r>
            <w:r>
              <w:rPr>
                <w:rFonts w:hint="eastAsia" w:ascii="宋体" w:hAnsi="宋体" w:cs="宋体"/>
                <w:sz w:val="24"/>
              </w:rPr>
              <w:t>自主创新产品的实施意见》(甘财采〔2009〕17号)，在满足采购需求、质量和服务相等的情况下，节能环保或自主创新产品报价不高于一般产品当次报价的最低报价6%的，确定节能环保或自主创新产品投标人为中标投标人。</w:t>
            </w:r>
          </w:p>
          <w:p>
            <w:pPr>
              <w:widowControl/>
              <w:spacing w:line="360" w:lineRule="auto"/>
              <w:rPr>
                <w:rFonts w:ascii="宋体" w:hAnsi="宋体" w:cs="宋体"/>
                <w:kern w:val="0"/>
                <w:sz w:val="24"/>
              </w:rPr>
            </w:pPr>
            <w:r>
              <w:rPr>
                <w:rFonts w:hint="eastAsia" w:ascii="宋体" w:hAnsi="宋体" w:cs="宋体"/>
                <w:sz w:val="24"/>
              </w:rPr>
              <w:t>7）投标人所投产品如被列入财政部与国家主管部门颁发的节能产品目录或环境标志产品目录或无线局域网产品目录，应提供相关证明，在评标时予以优先采购，具体优先采购办法见评标方法和标准。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735" w:type="dxa"/>
            <w:vAlign w:val="center"/>
          </w:tcPr>
          <w:p>
            <w:pPr>
              <w:pStyle w:val="122"/>
              <w:widowControl/>
              <w:numPr>
                <w:ilvl w:val="0"/>
                <w:numId w:val="9"/>
              </w:numPr>
              <w:spacing w:line="560" w:lineRule="atLeast"/>
              <w:ind w:firstLineChars="0"/>
              <w:jc w:val="center"/>
              <w:textAlignment w:val="center"/>
              <w:rPr>
                <w:rFonts w:ascii="宋体" w:hAnsi="宋体" w:cs="宋体"/>
                <w:kern w:val="0"/>
                <w:sz w:val="24"/>
              </w:rPr>
            </w:pPr>
          </w:p>
        </w:tc>
        <w:tc>
          <w:tcPr>
            <w:tcW w:w="2270" w:type="dxa"/>
            <w:vAlign w:val="center"/>
          </w:tcPr>
          <w:p>
            <w:pPr>
              <w:pStyle w:val="21"/>
              <w:adjustRightInd w:val="0"/>
              <w:spacing w:line="440" w:lineRule="exact"/>
              <w:ind w:left="607" w:hanging="607"/>
              <w:rPr>
                <w:rFonts w:hAnsi="宋体"/>
                <w:sz w:val="24"/>
                <w:szCs w:val="24"/>
              </w:rPr>
            </w:pPr>
            <w:r>
              <w:rPr>
                <w:rFonts w:hint="eastAsia" w:hAnsi="宋体"/>
                <w:sz w:val="24"/>
                <w:szCs w:val="24"/>
              </w:rPr>
              <w:t>其他</w:t>
            </w:r>
          </w:p>
        </w:tc>
        <w:tc>
          <w:tcPr>
            <w:tcW w:w="6804" w:type="dxa"/>
            <w:vAlign w:val="center"/>
          </w:tcPr>
          <w:p>
            <w:pPr>
              <w:spacing w:line="360" w:lineRule="auto"/>
              <w:rPr>
                <w:rFonts w:ascii="宋体" w:hAnsi="宋体" w:cs="宋体"/>
                <w:sz w:val="24"/>
              </w:rPr>
            </w:pPr>
            <w:r>
              <w:rPr>
                <w:rFonts w:hint="eastAsia" w:ascii="宋体" w:hAnsi="宋体" w:cs="宋体"/>
                <w:sz w:val="24"/>
              </w:rPr>
              <w:t>1</w:t>
            </w:r>
            <w:r>
              <w:rPr>
                <w:rFonts w:ascii="宋体" w:hAnsi="宋体" w:cs="宋体"/>
                <w:sz w:val="24"/>
              </w:rPr>
              <w:t>、投标人若递交保证金后，无法正常参与开标，须于开标前三个工作日向招标代理机构递交书面说明函。</w:t>
            </w:r>
          </w:p>
          <w:p>
            <w:pPr>
              <w:spacing w:line="360" w:lineRule="auto"/>
              <w:rPr>
                <w:rFonts w:hint="eastAsia" w:ascii="宋体" w:hAnsi="宋体" w:eastAsia="宋体" w:cs="宋体"/>
                <w:sz w:val="24"/>
                <w:lang w:eastAsia="zh-CN"/>
              </w:rPr>
            </w:pPr>
            <w:r>
              <w:rPr>
                <w:rFonts w:hint="eastAsia" w:ascii="宋体" w:hAnsi="宋体" w:cs="宋体"/>
                <w:sz w:val="24"/>
              </w:rPr>
              <w:t>2、本项目招标代理服务费</w:t>
            </w:r>
            <w:r>
              <w:rPr>
                <w:rFonts w:hint="eastAsia" w:ascii="宋体" w:hAnsi="宋体" w:cs="宋体"/>
                <w:sz w:val="24"/>
                <w:lang w:eastAsia="zh-CN"/>
              </w:rPr>
              <w:t>：</w:t>
            </w:r>
            <w:r>
              <w:rPr>
                <w:rFonts w:hint="eastAsia" w:ascii="宋体" w:hAnsi="宋体" w:cs="宋体"/>
                <w:sz w:val="24"/>
              </w:rPr>
              <w:t>按照</w:t>
            </w:r>
            <w:r>
              <w:rPr>
                <w:rFonts w:ascii="宋体" w:hAnsi="宋体" w:cs="宋体"/>
                <w:sz w:val="24"/>
              </w:rPr>
              <w:t>《招标代理服务收费管理暂行办法》计价格[2002]1980号文和发改价格[2011]534号</w:t>
            </w:r>
            <w:r>
              <w:rPr>
                <w:rFonts w:hint="eastAsia" w:ascii="宋体" w:hAnsi="宋体" w:cs="宋体"/>
                <w:sz w:val="24"/>
                <w:lang w:eastAsia="zh-CN"/>
              </w:rPr>
              <w:t>。</w:t>
            </w:r>
          </w:p>
          <w:p>
            <w:pPr>
              <w:spacing w:line="360" w:lineRule="auto"/>
            </w:pPr>
            <w:r>
              <w:rPr>
                <w:rFonts w:hint="eastAsia" w:ascii="宋体" w:hAnsi="宋体" w:cs="宋体"/>
                <w:sz w:val="24"/>
              </w:rPr>
              <w:t>3、本项目招标代理服务费、专家评审费和场地费由中标人支付给采购代理机构</w:t>
            </w:r>
          </w:p>
        </w:tc>
      </w:tr>
    </w:tbl>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20" w:lineRule="exact"/>
        <w:rPr>
          <w:b/>
          <w:sz w:val="28"/>
          <w:szCs w:val="28"/>
        </w:rPr>
      </w:pPr>
    </w:p>
    <w:p>
      <w:pPr>
        <w:pStyle w:val="2"/>
      </w:pPr>
    </w:p>
    <w:p>
      <w:pPr>
        <w:pStyle w:val="2"/>
      </w:pPr>
    </w:p>
    <w:p>
      <w:pPr>
        <w:pStyle w:val="2"/>
      </w:pPr>
    </w:p>
    <w:p>
      <w:pPr>
        <w:pStyle w:val="2"/>
      </w:pPr>
    </w:p>
    <w:p>
      <w:pPr>
        <w:pStyle w:val="2"/>
      </w:pPr>
    </w:p>
    <w:p>
      <w:pPr>
        <w:spacing w:line="520" w:lineRule="exact"/>
        <w:jc w:val="center"/>
        <w:rPr>
          <w:b/>
          <w:sz w:val="28"/>
          <w:szCs w:val="28"/>
        </w:rPr>
      </w:pPr>
      <w:r>
        <w:rPr>
          <w:rFonts w:hint="eastAsia"/>
          <w:b/>
          <w:sz w:val="28"/>
          <w:szCs w:val="28"/>
        </w:rPr>
        <w:t>投标人须知</w:t>
      </w:r>
    </w:p>
    <w:p>
      <w:pPr>
        <w:spacing w:line="520" w:lineRule="exact"/>
        <w:rPr>
          <w:sz w:val="24"/>
        </w:rPr>
      </w:pPr>
      <w:r>
        <w:rPr>
          <w:rFonts w:hint="eastAsia"/>
          <w:sz w:val="24"/>
        </w:rPr>
        <w:t>1.总则</w:t>
      </w:r>
    </w:p>
    <w:p>
      <w:pPr>
        <w:spacing w:line="520" w:lineRule="exact"/>
        <w:rPr>
          <w:sz w:val="24"/>
        </w:rPr>
      </w:pPr>
      <w:r>
        <w:rPr>
          <w:rFonts w:hint="eastAsia"/>
          <w:sz w:val="24"/>
        </w:rPr>
        <w:t>1.1 定义</w:t>
      </w:r>
    </w:p>
    <w:p>
      <w:pPr>
        <w:spacing w:line="520" w:lineRule="exact"/>
        <w:rPr>
          <w:sz w:val="24"/>
        </w:rPr>
      </w:pPr>
      <w:r>
        <w:rPr>
          <w:rFonts w:hint="eastAsia"/>
          <w:sz w:val="24"/>
        </w:rPr>
        <w:t>1.1.1 “政府采购当事人”系指在政府采购活动中享有权利和承担义务的各类主 体，包括采购人、投标人和采购代理机构。</w:t>
      </w:r>
    </w:p>
    <w:p>
      <w:pPr>
        <w:spacing w:line="520" w:lineRule="exact"/>
        <w:rPr>
          <w:sz w:val="24"/>
        </w:rPr>
      </w:pPr>
      <w:r>
        <w:rPr>
          <w:rFonts w:hint="eastAsia"/>
          <w:sz w:val="24"/>
        </w:rPr>
        <w:t>1.1.2 “采购人”见投标人须知前附表。</w:t>
      </w:r>
    </w:p>
    <w:p>
      <w:pPr>
        <w:spacing w:line="520" w:lineRule="exact"/>
        <w:rPr>
          <w:sz w:val="24"/>
        </w:rPr>
      </w:pPr>
      <w:r>
        <w:rPr>
          <w:rFonts w:hint="eastAsia"/>
          <w:sz w:val="24"/>
        </w:rPr>
        <w:t>1.1.3 “采购代理机构”见投标人须知前附表。</w:t>
      </w:r>
    </w:p>
    <w:p>
      <w:pPr>
        <w:spacing w:line="520" w:lineRule="exact"/>
        <w:rPr>
          <w:sz w:val="24"/>
        </w:rPr>
      </w:pPr>
      <w:r>
        <w:rPr>
          <w:rFonts w:hint="eastAsia"/>
          <w:sz w:val="24"/>
        </w:rPr>
        <w:t>1.1.4 “投标人”系是指响应招标、参加投标竞争的法人、其他组织或者自然人。</w:t>
      </w:r>
    </w:p>
    <w:p>
      <w:pPr>
        <w:spacing w:line="520" w:lineRule="exact"/>
        <w:rPr>
          <w:sz w:val="24"/>
        </w:rPr>
      </w:pPr>
      <w:r>
        <w:rPr>
          <w:rFonts w:hint="eastAsia"/>
          <w:sz w:val="24"/>
        </w:rPr>
        <w:t>1.1.5 “招标文件”系指由采购人和采购代理机构发出的文本、文件，包括全部章节和附件及答疑会议纪要。</w:t>
      </w:r>
    </w:p>
    <w:p>
      <w:pPr>
        <w:spacing w:line="520" w:lineRule="exact"/>
        <w:rPr>
          <w:sz w:val="24"/>
        </w:rPr>
      </w:pPr>
      <w:r>
        <w:rPr>
          <w:rFonts w:hint="eastAsia"/>
          <w:sz w:val="24"/>
        </w:rPr>
        <w:t>1.1.6 “投标文件”系指投标人应招标文件要求编制的响应性文件。</w:t>
      </w:r>
    </w:p>
    <w:p>
      <w:pPr>
        <w:spacing w:line="520" w:lineRule="exact"/>
        <w:rPr>
          <w:sz w:val="24"/>
        </w:rPr>
      </w:pPr>
      <w:r>
        <w:rPr>
          <w:rFonts w:hint="eastAsia"/>
          <w:sz w:val="24"/>
        </w:rPr>
        <w:t>1.1.7 “采购文件”系指包括采购活动的记录、采购预算、招标文件、投标文件、 评标标准、评估报告、定标文件、合同文本、验收证明、质疑答复、投诉处理决定及 其他有关文件、资料。</w:t>
      </w:r>
    </w:p>
    <w:p>
      <w:pPr>
        <w:spacing w:line="520" w:lineRule="exact"/>
        <w:rPr>
          <w:sz w:val="24"/>
        </w:rPr>
      </w:pPr>
      <w:r>
        <w:rPr>
          <w:rFonts w:hint="eastAsia"/>
          <w:sz w:val="24"/>
        </w:rPr>
        <w:t>1.1.8 “书面形式”系指任何手写、打印或印刷的各种函件，不包括电传、电报、 传真、电子邮件。</w:t>
      </w:r>
    </w:p>
    <w:p>
      <w:pPr>
        <w:spacing w:line="520" w:lineRule="exact"/>
        <w:rPr>
          <w:sz w:val="24"/>
        </w:rPr>
      </w:pPr>
      <w:r>
        <w:rPr>
          <w:rFonts w:hint="eastAsia"/>
          <w:sz w:val="24"/>
        </w:rPr>
        <w:t>1.1.9 “货物”系指投标人中标后根据招标文件和合同的规定须向采购人提供的各种形态和种类的货物，包括原材料、燃料、设备等，详见《政府采购品目分类目录》(财库[2013]189号)。</w:t>
      </w:r>
    </w:p>
    <w:p>
      <w:pPr>
        <w:spacing w:line="520" w:lineRule="exact"/>
        <w:rPr>
          <w:sz w:val="24"/>
        </w:rPr>
      </w:pPr>
      <w:r>
        <w:rPr>
          <w:rFonts w:hint="eastAsia"/>
          <w:sz w:val="24"/>
        </w:rPr>
        <w:t>1.1.10 “服务”系指投标人中标后根据招标文件和合同的规定承担与供货、安装 有关的服务，包括运输、仓储、保险以及其他的伴随服务，如售后、维修、更换和应承担的其他义务，详见《政府采购品目分类目录》(财库[2013]189号)。</w:t>
      </w:r>
    </w:p>
    <w:p>
      <w:pPr>
        <w:spacing w:line="520" w:lineRule="exact"/>
        <w:rPr>
          <w:sz w:val="24"/>
        </w:rPr>
      </w:pPr>
      <w:r>
        <w:rPr>
          <w:rFonts w:hint="eastAsia"/>
          <w:sz w:val="24"/>
        </w:rPr>
        <w:t>1.1.11 “进口产品”是指通过中国海关报关验放进入中国境内且产自关境外的产 品，详见《关于政府采购进口产品管理有关问题的通知》(财库[2007]119号)。</w:t>
      </w:r>
    </w:p>
    <w:p>
      <w:pPr>
        <w:spacing w:line="520" w:lineRule="exact"/>
        <w:rPr>
          <w:sz w:val="24"/>
        </w:rPr>
      </w:pPr>
      <w:r>
        <w:rPr>
          <w:rFonts w:hint="eastAsia"/>
          <w:sz w:val="24"/>
        </w:rPr>
        <w:t>1.1.12 “安装”是指投标人中标后按招标文件和合同的规定在项目现场所进行的 安装、调试、检验、验收及修补缺陷等内容。投标人对所有现场作业、所有全部安装的完备性、稳定性和安全性负责。</w:t>
      </w:r>
    </w:p>
    <w:p>
      <w:pPr>
        <w:spacing w:line="520" w:lineRule="exact"/>
        <w:rPr>
          <w:sz w:val="24"/>
        </w:rPr>
      </w:pPr>
      <w:r>
        <w:rPr>
          <w:rFonts w:hint="eastAsia"/>
          <w:sz w:val="24"/>
        </w:rPr>
        <w:t>1.1.13 “节能产品”是指列入财政部、发展改革委发布的《节能产品政府采购清 单》（以下简称节能清单）内所列型号的产品。</w:t>
      </w:r>
    </w:p>
    <w:p>
      <w:pPr>
        <w:spacing w:line="520" w:lineRule="exact"/>
        <w:rPr>
          <w:sz w:val="24"/>
        </w:rPr>
      </w:pPr>
      <w:r>
        <w:rPr>
          <w:rFonts w:hint="eastAsia"/>
          <w:sz w:val="24"/>
        </w:rPr>
        <w:t xml:space="preserve">1.1.14 “环境标志产品”是指列入财政部、国家环境保护总局公布的《环境标志产品政府采购清单》（以下简称环保清单）内所列型号的产品。 </w:t>
      </w:r>
    </w:p>
    <w:p>
      <w:pPr>
        <w:spacing w:line="520" w:lineRule="exact"/>
        <w:rPr>
          <w:sz w:val="24"/>
        </w:rPr>
      </w:pPr>
      <w:r>
        <w:rPr>
          <w:rFonts w:hint="eastAsia"/>
          <w:sz w:val="24"/>
        </w:rPr>
        <w:t>1.2  项目基本情况</w:t>
      </w:r>
    </w:p>
    <w:p>
      <w:pPr>
        <w:spacing w:line="520" w:lineRule="exact"/>
        <w:rPr>
          <w:sz w:val="24"/>
        </w:rPr>
      </w:pPr>
      <w:r>
        <w:rPr>
          <w:rFonts w:hint="eastAsia"/>
          <w:sz w:val="24"/>
        </w:rPr>
        <w:t>1.2.1</w:t>
      </w:r>
      <w:r>
        <w:rPr>
          <w:rFonts w:hint="eastAsia"/>
          <w:sz w:val="24"/>
        </w:rPr>
        <w:tab/>
      </w:r>
      <w:r>
        <w:rPr>
          <w:rFonts w:hint="eastAsia"/>
          <w:sz w:val="24"/>
        </w:rPr>
        <w:t>项目名称：见投标人须知前附表。</w:t>
      </w:r>
    </w:p>
    <w:p>
      <w:pPr>
        <w:spacing w:line="520" w:lineRule="exact"/>
        <w:rPr>
          <w:sz w:val="24"/>
        </w:rPr>
      </w:pPr>
      <w:r>
        <w:rPr>
          <w:rFonts w:hint="eastAsia"/>
          <w:sz w:val="24"/>
        </w:rPr>
        <w:t>1.2.2</w:t>
      </w:r>
      <w:r>
        <w:rPr>
          <w:rFonts w:hint="eastAsia"/>
          <w:sz w:val="24"/>
        </w:rPr>
        <w:tab/>
      </w:r>
      <w:r>
        <w:rPr>
          <w:rFonts w:hint="eastAsia"/>
          <w:sz w:val="24"/>
        </w:rPr>
        <w:t>项目编号：见投标人须知前附表。</w:t>
      </w:r>
    </w:p>
    <w:p>
      <w:pPr>
        <w:spacing w:line="520" w:lineRule="exact"/>
        <w:rPr>
          <w:sz w:val="24"/>
        </w:rPr>
      </w:pPr>
      <w:r>
        <w:rPr>
          <w:rFonts w:hint="eastAsia"/>
          <w:sz w:val="24"/>
        </w:rPr>
        <w:t>1.2.3</w:t>
      </w:r>
      <w:r>
        <w:rPr>
          <w:rFonts w:hint="eastAsia"/>
          <w:sz w:val="24"/>
        </w:rPr>
        <w:tab/>
      </w:r>
      <w:r>
        <w:rPr>
          <w:rFonts w:hint="eastAsia"/>
          <w:sz w:val="24"/>
        </w:rPr>
        <w:t>采购内容：见投标人须知前附表。</w:t>
      </w:r>
    </w:p>
    <w:p>
      <w:pPr>
        <w:spacing w:line="520" w:lineRule="exact"/>
        <w:rPr>
          <w:sz w:val="24"/>
        </w:rPr>
      </w:pPr>
      <w:r>
        <w:rPr>
          <w:rFonts w:hint="eastAsia"/>
          <w:sz w:val="24"/>
        </w:rPr>
        <w:t>1.2.4</w:t>
      </w:r>
      <w:r>
        <w:rPr>
          <w:rFonts w:hint="eastAsia"/>
          <w:sz w:val="24"/>
        </w:rPr>
        <w:tab/>
      </w:r>
      <w:r>
        <w:rPr>
          <w:rFonts w:hint="eastAsia"/>
          <w:sz w:val="24"/>
        </w:rPr>
        <w:t>资金来源：见投标人须知前附表。</w:t>
      </w:r>
    </w:p>
    <w:p>
      <w:pPr>
        <w:spacing w:line="520" w:lineRule="exact"/>
        <w:rPr>
          <w:sz w:val="24"/>
        </w:rPr>
      </w:pPr>
      <w:r>
        <w:rPr>
          <w:rFonts w:hint="eastAsia"/>
          <w:sz w:val="24"/>
        </w:rPr>
        <w:t>1.2.5</w:t>
      </w:r>
      <w:r>
        <w:rPr>
          <w:rFonts w:hint="eastAsia"/>
          <w:sz w:val="24"/>
        </w:rPr>
        <w:tab/>
      </w:r>
      <w:r>
        <w:rPr>
          <w:rFonts w:hint="eastAsia"/>
          <w:sz w:val="24"/>
        </w:rPr>
        <w:t>项目预算：见投标人须知前附表。</w:t>
      </w:r>
    </w:p>
    <w:p>
      <w:pPr>
        <w:spacing w:line="520" w:lineRule="exact"/>
        <w:rPr>
          <w:sz w:val="24"/>
        </w:rPr>
      </w:pPr>
      <w:r>
        <w:rPr>
          <w:rFonts w:hint="eastAsia"/>
          <w:sz w:val="24"/>
        </w:rPr>
        <w:t>1.2.6</w:t>
      </w:r>
      <w:r>
        <w:rPr>
          <w:rFonts w:hint="eastAsia"/>
          <w:sz w:val="24"/>
        </w:rPr>
        <w:tab/>
      </w:r>
      <w:r>
        <w:rPr>
          <w:rFonts w:hint="eastAsia"/>
          <w:sz w:val="24"/>
        </w:rPr>
        <w:t>项目属性：见投标人须知前附表。</w:t>
      </w:r>
    </w:p>
    <w:p>
      <w:pPr>
        <w:spacing w:line="520" w:lineRule="exact"/>
        <w:rPr>
          <w:sz w:val="24"/>
        </w:rPr>
      </w:pPr>
      <w:r>
        <w:rPr>
          <w:rFonts w:hint="eastAsia"/>
          <w:sz w:val="24"/>
        </w:rPr>
        <w:t>1.3 综合说明</w:t>
      </w:r>
    </w:p>
    <w:p>
      <w:pPr>
        <w:spacing w:line="520" w:lineRule="exact"/>
        <w:ind w:firstLine="480" w:firstLineChars="200"/>
        <w:rPr>
          <w:sz w:val="24"/>
        </w:rPr>
      </w:pPr>
      <w:r>
        <w:rPr>
          <w:rFonts w:hint="eastAsia"/>
          <w:sz w:val="24"/>
        </w:rPr>
        <w:t>本项目按照《中华人民共和国政府采购法》及相关法规，已办理招标申请，并得到招标管理机构批准，现通过招标来择优选定投标人。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作出实质性响应是投标人的风险，并可能导致其投标无效。</w:t>
      </w:r>
    </w:p>
    <w:p>
      <w:pPr>
        <w:spacing w:line="520" w:lineRule="exact"/>
        <w:rPr>
          <w:sz w:val="24"/>
        </w:rPr>
      </w:pPr>
      <w:r>
        <w:rPr>
          <w:rFonts w:hint="eastAsia"/>
          <w:sz w:val="24"/>
        </w:rPr>
        <w:t>1.4 政府采购政策支持</w:t>
      </w:r>
    </w:p>
    <w:p>
      <w:pPr>
        <w:spacing w:line="520" w:lineRule="exact"/>
        <w:rPr>
          <w:sz w:val="24"/>
        </w:rPr>
      </w:pPr>
      <w:r>
        <w:rPr>
          <w:rFonts w:hint="eastAsia"/>
          <w:sz w:val="24"/>
        </w:rPr>
        <w:t>1.4.1 根据财政部、工业和信息化部《政府采购促进中小企业发展暂行办法》（财库〔2011〕181号）文件规定，对于非专门面向中小型企业的采购项目，对小型和微型企业产品的价格给予6%-10%的扣除，用扣除后的价格参与评审（其投标报价不变）。</w:t>
      </w:r>
    </w:p>
    <w:p>
      <w:pPr>
        <w:spacing w:line="520" w:lineRule="exact"/>
        <w:rPr>
          <w:sz w:val="24"/>
        </w:rPr>
      </w:pPr>
      <w:r>
        <w:rPr>
          <w:rFonts w:hint="eastAsia"/>
          <w:sz w:val="24"/>
        </w:rPr>
        <w:t>1.4.2 根据财政部司法部《关于政府采购支持监狱企业发展有关问题的通知》（财库〔2014〕68号）文件规定，在政府采购活动中，监狱企业视同小型、微型企业，享受评审中价格扣除的政府采购政策。</w:t>
      </w:r>
    </w:p>
    <w:p>
      <w:pPr>
        <w:spacing w:line="520" w:lineRule="exact"/>
        <w:rPr>
          <w:sz w:val="24"/>
        </w:rPr>
      </w:pPr>
      <w:r>
        <w:rPr>
          <w:rFonts w:hint="eastAsia"/>
          <w:sz w:val="24"/>
        </w:rPr>
        <w:t>1.4.3 根据财政部、民政部、中国残疾人联合会《关于促进残疾人就业政府采购 政策的通知》（财库〔2017〕141号）文件规定，在政府采购活动中，残疾人福利性单位视同小型、微型企业，享受预留份额、评审中价格扣除等促进中小企业发展的政府采购政策。</w:t>
      </w:r>
    </w:p>
    <w:p>
      <w:pPr>
        <w:spacing w:line="520" w:lineRule="exact"/>
        <w:rPr>
          <w:sz w:val="24"/>
        </w:rPr>
      </w:pPr>
      <w:r>
        <w:rPr>
          <w:rFonts w:hint="eastAsia"/>
          <w:sz w:val="24"/>
        </w:rPr>
        <w:t>1.4.4 根据国办发【2007】51号文件规定，产品符合政府采购强制采购政策的，实行强制采购；符合政府采购优先采购政策的，产品只能享受节能产品、环境标志产品等产品优惠中的一项(由投标人在投标文件中选择并填报政策功能编码，评审时进行价格给予6%的扣除)；投标人享受支持中小企业发展政策优惠的，可以与同时享受节能产品、环境标志产品等产品优惠中的一项累加扣除。省级以上财政部门关于政府采购强制采购、优先采购的政策规定可在中国政府采购网(www.ccgp.gov.cn)和甘肃政府采购网（www.ccgp-gansu.gov.cn）查询。同一项目中部分产品属于优先采购政策的，评审时只对该部分产品的报价实行价格扣除。</w:t>
      </w:r>
    </w:p>
    <w:p>
      <w:pPr>
        <w:spacing w:line="520" w:lineRule="exact"/>
        <w:rPr>
          <w:sz w:val="24"/>
        </w:rPr>
      </w:pPr>
      <w:r>
        <w:rPr>
          <w:rFonts w:hint="eastAsia"/>
          <w:sz w:val="24"/>
        </w:rPr>
        <w:t>为推进政府采购诚信体系建设，投标人在签署相关承诺，提供相关信息前，应认真阅读省级以上财政部门相关政策规定。应提供相关证明材料。“节能产品”、“环境标志产品”证明材料：</w:t>
      </w:r>
    </w:p>
    <w:p>
      <w:pPr>
        <w:spacing w:line="520" w:lineRule="exact"/>
        <w:rPr>
          <w:sz w:val="24"/>
        </w:rPr>
      </w:pPr>
      <w:r>
        <w:rPr>
          <w:rFonts w:hint="eastAsia"/>
          <w:sz w:val="24"/>
        </w:rPr>
        <w:t>（1）投标人提供的产品属于下列情形，应按规定提供相关证明材料(清单或目录 所在页复印件)，并在《投标报价明细表》中提供相应数据。</w:t>
      </w:r>
    </w:p>
    <w:p>
      <w:pPr>
        <w:spacing w:line="520" w:lineRule="exact"/>
        <w:rPr>
          <w:sz w:val="24"/>
        </w:rPr>
      </w:pPr>
      <w:r>
        <w:rPr>
          <w:rFonts w:hint="eastAsia"/>
          <w:sz w:val="24"/>
        </w:rPr>
        <w:t>①符合政府采购强制采购政策的(《节能产品政府采购清单》中标记★符号节能产品及其他强制采购产品)；</w:t>
      </w:r>
    </w:p>
    <w:p>
      <w:pPr>
        <w:spacing w:line="520" w:lineRule="exact"/>
        <w:rPr>
          <w:sz w:val="24"/>
        </w:rPr>
      </w:pPr>
      <w:r>
        <w:rPr>
          <w:rFonts w:hint="eastAsia"/>
          <w:sz w:val="24"/>
        </w:rPr>
        <w:t>②符合政府采购优先采购政策的(《节能产品政府采购清单》中非标记★符号节能产品，《环境标志产品政府采购清单》中环境标志产品)。</w:t>
      </w:r>
    </w:p>
    <w:p>
      <w:pPr>
        <w:spacing w:line="520" w:lineRule="exact"/>
        <w:rPr>
          <w:sz w:val="24"/>
        </w:rPr>
      </w:pPr>
      <w:r>
        <w:rPr>
          <w:rFonts w:hint="eastAsia"/>
          <w:sz w:val="24"/>
        </w:rPr>
        <w:t xml:space="preserve">（2）未按上述要求提供、填写的，评审时不予以考虑。 </w:t>
      </w:r>
    </w:p>
    <w:p>
      <w:pPr>
        <w:spacing w:line="520" w:lineRule="exact"/>
        <w:rPr>
          <w:sz w:val="24"/>
        </w:rPr>
      </w:pPr>
      <w:r>
        <w:rPr>
          <w:rFonts w:hint="eastAsia"/>
          <w:sz w:val="24"/>
        </w:rPr>
        <w:t>1.5  合格的投标人</w:t>
      </w:r>
    </w:p>
    <w:p>
      <w:pPr>
        <w:spacing w:line="520" w:lineRule="exact"/>
        <w:rPr>
          <w:sz w:val="24"/>
        </w:rPr>
      </w:pPr>
      <w:r>
        <w:rPr>
          <w:rFonts w:hint="eastAsia"/>
          <w:sz w:val="24"/>
        </w:rPr>
        <w:t>1.5.1 投标人应具备承担本招标项目资质条件、能力和信誉：见投标人须知前附表。</w:t>
      </w:r>
    </w:p>
    <w:p>
      <w:pPr>
        <w:spacing w:line="520" w:lineRule="exact"/>
        <w:rPr>
          <w:sz w:val="24"/>
        </w:rPr>
      </w:pPr>
      <w:r>
        <w:rPr>
          <w:rFonts w:hint="eastAsia"/>
          <w:sz w:val="24"/>
        </w:rPr>
        <w:t>1.5.2 凡是符合国家工商行政管理部门登记审核，具有相应生产经营许可的，有一定技术实力和生产规模，并有能力提供招标货物的制造商或代理商。</w:t>
      </w:r>
    </w:p>
    <w:p>
      <w:pPr>
        <w:spacing w:line="520" w:lineRule="exact"/>
        <w:rPr>
          <w:sz w:val="24"/>
        </w:rPr>
      </w:pPr>
      <w:r>
        <w:rPr>
          <w:rFonts w:hint="eastAsia"/>
          <w:sz w:val="24"/>
        </w:rPr>
        <w:t>1.5.3 投标人不得直接或间接地与本次招标的货物进行设计、编制规范和其他文 件所委托的咨询公司或其附属机构有任何关联。</w:t>
      </w:r>
    </w:p>
    <w:p>
      <w:pPr>
        <w:spacing w:line="520" w:lineRule="exact"/>
        <w:rPr>
          <w:sz w:val="24"/>
        </w:rPr>
      </w:pPr>
      <w:r>
        <w:rPr>
          <w:rFonts w:hint="eastAsia"/>
          <w:sz w:val="24"/>
        </w:rPr>
        <w:t>1.5.4 投标人与采购人存在利害关系可能影响招标公正性的法人、其他组织或个人，不得参加投标。单位负责人为同一人或者存在控股、管理关系的不同单位，不得参加同一标段投标或者未划分标段的同一招标项目投标。</w:t>
      </w:r>
    </w:p>
    <w:p>
      <w:pPr>
        <w:spacing w:line="520" w:lineRule="exact"/>
        <w:rPr>
          <w:sz w:val="24"/>
        </w:rPr>
      </w:pPr>
      <w:r>
        <w:rPr>
          <w:rFonts w:hint="eastAsia"/>
          <w:sz w:val="24"/>
        </w:rPr>
        <w:t>1.5.5遵守国家有关的法律、法规、规章和招标文件的规定。</w:t>
      </w:r>
    </w:p>
    <w:p>
      <w:pPr>
        <w:spacing w:line="520" w:lineRule="exact"/>
        <w:rPr>
          <w:sz w:val="24"/>
        </w:rPr>
      </w:pPr>
      <w:r>
        <w:rPr>
          <w:rFonts w:hint="eastAsia"/>
          <w:sz w:val="24"/>
        </w:rPr>
        <w:t>1.5.6投标人须知前附表规定接受联合体投标的，联合体除应符合本章第 1.5.1</w:t>
      </w:r>
    </w:p>
    <w:p>
      <w:pPr>
        <w:spacing w:line="520" w:lineRule="exact"/>
        <w:rPr>
          <w:sz w:val="24"/>
        </w:rPr>
      </w:pPr>
      <w:r>
        <w:rPr>
          <w:rFonts w:hint="eastAsia"/>
          <w:sz w:val="24"/>
        </w:rPr>
        <w:t>项和投标人须知前附表的要求外，还应遵守以下规定：</w:t>
      </w:r>
    </w:p>
    <w:p>
      <w:pPr>
        <w:spacing w:line="520" w:lineRule="exact"/>
        <w:rPr>
          <w:sz w:val="24"/>
        </w:rPr>
      </w:pPr>
      <w:r>
        <w:rPr>
          <w:rFonts w:hint="eastAsia"/>
          <w:sz w:val="24"/>
        </w:rPr>
        <w:t>（1）联合体各方应按招标文件提供的格式签订联合体协议书，明确联合体牵头人和各方权利义务，并承诺就中标项目向采购人承担连带责任；</w:t>
      </w:r>
    </w:p>
    <w:p>
      <w:pPr>
        <w:spacing w:line="520" w:lineRule="exact"/>
        <w:rPr>
          <w:sz w:val="24"/>
        </w:rPr>
      </w:pPr>
      <w:r>
        <w:rPr>
          <w:rFonts w:hint="eastAsia"/>
          <w:sz w:val="24"/>
        </w:rPr>
        <w:t>（2）由同一专业的单位组成的联合体，按照资质等级较低的单位确定资质等级；</w:t>
      </w:r>
    </w:p>
    <w:p>
      <w:pPr>
        <w:spacing w:line="520" w:lineRule="exact"/>
        <w:rPr>
          <w:sz w:val="24"/>
        </w:rPr>
      </w:pPr>
      <w:r>
        <w:rPr>
          <w:rFonts w:hint="eastAsia"/>
          <w:sz w:val="24"/>
        </w:rPr>
        <w:t>（3）联合体各方不得再以自己名义单独或参加其他联合体在本招标项目中投标， 否则各相关投标均无效。</w:t>
      </w:r>
    </w:p>
    <w:p>
      <w:pPr>
        <w:spacing w:line="520" w:lineRule="exact"/>
        <w:rPr>
          <w:sz w:val="24"/>
        </w:rPr>
      </w:pPr>
      <w:r>
        <w:rPr>
          <w:rFonts w:hint="eastAsia"/>
          <w:sz w:val="24"/>
        </w:rPr>
        <w:t>1.6 知识产权</w:t>
      </w:r>
    </w:p>
    <w:p>
      <w:pPr>
        <w:spacing w:line="520" w:lineRule="exact"/>
        <w:rPr>
          <w:sz w:val="24"/>
        </w:rPr>
      </w:pPr>
      <w:r>
        <w:rPr>
          <w:rFonts w:hint="eastAsia"/>
          <w:sz w:val="24"/>
        </w:rPr>
        <w:t>1.6.1 投标人应保证在本项目使用的任何技术成果和服务（包括部分使用）时， 不会产生因第三方提出侵犯其专利权、商标权或其他知识产权而引起的法律和经济纠纷，如因专利权、商标权或其他知识产权而引起法律和经济纠纷，由投标人承担所有相关责任。</w:t>
      </w:r>
    </w:p>
    <w:p>
      <w:pPr>
        <w:spacing w:line="520" w:lineRule="exact"/>
        <w:rPr>
          <w:sz w:val="24"/>
        </w:rPr>
      </w:pPr>
      <w:r>
        <w:rPr>
          <w:rFonts w:hint="eastAsia"/>
          <w:sz w:val="24"/>
        </w:rPr>
        <w:t>1.6.2 采购人享有本项目实施过程中产生的知识成果及知识产权。</w:t>
      </w:r>
    </w:p>
    <w:p>
      <w:pPr>
        <w:spacing w:line="520" w:lineRule="exact"/>
        <w:rPr>
          <w:sz w:val="24"/>
        </w:rPr>
      </w:pPr>
      <w:r>
        <w:rPr>
          <w:rFonts w:hint="eastAsia"/>
          <w:sz w:val="24"/>
        </w:rPr>
        <w:t>1.6.3 投标人如欲在项目实施过程中采用自有知识成果，需在投标文件中声明， 并提供相关知识产权证明文件。</w:t>
      </w:r>
    </w:p>
    <w:p>
      <w:pPr>
        <w:spacing w:line="520" w:lineRule="exact"/>
        <w:rPr>
          <w:sz w:val="24"/>
        </w:rPr>
      </w:pPr>
      <w:r>
        <w:rPr>
          <w:rFonts w:hint="eastAsia"/>
          <w:sz w:val="24"/>
        </w:rPr>
        <w:t>1.6.4 如采用投标人所不拥有的知识产权，则在投标报价中必须包括合法获取该 知识产权的相关费用。</w:t>
      </w:r>
    </w:p>
    <w:p>
      <w:pPr>
        <w:spacing w:line="520" w:lineRule="exact"/>
        <w:rPr>
          <w:sz w:val="24"/>
        </w:rPr>
      </w:pPr>
      <w:r>
        <w:rPr>
          <w:rFonts w:hint="eastAsia"/>
          <w:sz w:val="24"/>
        </w:rPr>
        <w:t>1.6.5 投标人提供的软/硬件产品要求在中华人民共和国境内拥有合法的使用权 和版权，最终用户应拥有合法的软件使用许可证。</w:t>
      </w:r>
    </w:p>
    <w:p>
      <w:pPr>
        <w:spacing w:line="520" w:lineRule="exact"/>
        <w:rPr>
          <w:sz w:val="24"/>
        </w:rPr>
      </w:pPr>
      <w:r>
        <w:rPr>
          <w:rFonts w:hint="eastAsia"/>
          <w:sz w:val="24"/>
        </w:rPr>
        <w:t>1.7 投标费用</w:t>
      </w:r>
    </w:p>
    <w:p>
      <w:pPr>
        <w:spacing w:line="520" w:lineRule="exact"/>
        <w:rPr>
          <w:sz w:val="24"/>
        </w:rPr>
      </w:pPr>
      <w:r>
        <w:rPr>
          <w:rFonts w:hint="eastAsia"/>
          <w:sz w:val="24"/>
        </w:rPr>
        <w:t>投标人应承担所有与准备和参加投标有关的费用，不论投标的结果如何，采购人 和代理机构均无义务和责任承担此项费用。</w:t>
      </w:r>
    </w:p>
    <w:p>
      <w:pPr>
        <w:spacing w:line="520" w:lineRule="exact"/>
        <w:rPr>
          <w:sz w:val="24"/>
        </w:rPr>
      </w:pPr>
      <w:r>
        <w:rPr>
          <w:rFonts w:hint="eastAsia"/>
          <w:sz w:val="24"/>
        </w:rPr>
        <w:t>1.8 保密</w:t>
      </w:r>
    </w:p>
    <w:p>
      <w:pPr>
        <w:spacing w:line="520" w:lineRule="exact"/>
        <w:rPr>
          <w:sz w:val="24"/>
        </w:rPr>
      </w:pPr>
      <w:r>
        <w:rPr>
          <w:rFonts w:hint="eastAsia"/>
          <w:sz w:val="24"/>
        </w:rPr>
        <w:t>参与招标投标活动的各方应对招标文件和投标文件中的商业和技术等秘密保密， 违者应对由此造成的后果承担法律责任。</w:t>
      </w:r>
    </w:p>
    <w:p>
      <w:pPr>
        <w:spacing w:line="520" w:lineRule="exact"/>
        <w:rPr>
          <w:sz w:val="24"/>
        </w:rPr>
      </w:pPr>
      <w:r>
        <w:rPr>
          <w:rFonts w:hint="eastAsia"/>
          <w:sz w:val="24"/>
        </w:rPr>
        <w:t>1.9 标前答疑会</w:t>
      </w:r>
    </w:p>
    <w:p>
      <w:pPr>
        <w:spacing w:line="520" w:lineRule="exact"/>
        <w:rPr>
          <w:sz w:val="24"/>
        </w:rPr>
      </w:pPr>
      <w:r>
        <w:rPr>
          <w:rFonts w:hint="eastAsia"/>
          <w:sz w:val="24"/>
        </w:rPr>
        <w:t xml:space="preserve">投标人须知前附表规定组织已获取招标文件的潜在投标人现场考察或者召开标前答疑会的，投标人按投标人须知前附表规定的时间和地点进行现场考察或者参加开标前答疑会。现场考察或者开标前答疑会后，采购人将对投标人所提问题的澄清，以投标人须 知前附表规定的形式通知所有领取招标文件的投标人。该澄清内容为招标文件的组成部分。投标人应自行承担现场考察或者参加开标前答疑会所发生的一切费用。 </w:t>
      </w:r>
    </w:p>
    <w:p>
      <w:pPr>
        <w:spacing w:line="520" w:lineRule="exact"/>
        <w:rPr>
          <w:sz w:val="24"/>
        </w:rPr>
      </w:pPr>
      <w:r>
        <w:rPr>
          <w:rFonts w:hint="eastAsia"/>
          <w:sz w:val="24"/>
        </w:rPr>
        <w:t>1.10  响应和偏差</w:t>
      </w:r>
    </w:p>
    <w:p>
      <w:pPr>
        <w:spacing w:line="520" w:lineRule="exact"/>
        <w:rPr>
          <w:sz w:val="24"/>
        </w:rPr>
      </w:pPr>
      <w:r>
        <w:rPr>
          <w:rFonts w:hint="eastAsia"/>
          <w:sz w:val="24"/>
        </w:rPr>
        <w:t>1.10.1 投标文件应当对招标文件的实质性要求和条件作出满足性或更有利于采 购人的响应，否则，投标人的投标将被否决。实质性要求和条件见投标人须知前附表。</w:t>
      </w:r>
    </w:p>
    <w:p>
      <w:pPr>
        <w:spacing w:line="520" w:lineRule="exact"/>
        <w:rPr>
          <w:sz w:val="24"/>
        </w:rPr>
      </w:pPr>
      <w:r>
        <w:rPr>
          <w:rFonts w:hint="eastAsia"/>
          <w:sz w:val="24"/>
        </w:rPr>
        <w:t>1.10.2 投标人应根据招标文件的要求提供投标产品质量标准的详细描述、技术支 持资料及相关服务计划等内容以对招标文件作出响应。</w:t>
      </w:r>
    </w:p>
    <w:p>
      <w:pPr>
        <w:spacing w:line="520" w:lineRule="exact"/>
        <w:rPr>
          <w:sz w:val="24"/>
        </w:rPr>
      </w:pPr>
      <w:r>
        <w:rPr>
          <w:rFonts w:hint="eastAsia"/>
          <w:sz w:val="24"/>
        </w:rPr>
        <w:t>1.10.3 投标文件中应针对实质性要求和条件中列明的技术要求提供技术支持资 料。技术支持资料以制造商公开发布的印刷资料或检测机构出具的检测报告或投标人须知前附表允许的其他形式为准，不符合前述要求的，视为无技术支持资料，其投标将被否决。</w:t>
      </w:r>
    </w:p>
    <w:p>
      <w:pPr>
        <w:spacing w:line="520" w:lineRule="exact"/>
        <w:rPr>
          <w:sz w:val="24"/>
        </w:rPr>
      </w:pPr>
      <w:r>
        <w:rPr>
          <w:rFonts w:hint="eastAsia"/>
          <w:sz w:val="24"/>
        </w:rPr>
        <w:t>1.10.4 投标文件对招标文件的全部偏差，均应在投标文件的商务和技术偏差表中 列明，除列明的内容外，视为投标人响应招标文件的全部要求。</w:t>
      </w:r>
    </w:p>
    <w:p>
      <w:pPr>
        <w:spacing w:line="520" w:lineRule="exact"/>
        <w:rPr>
          <w:sz w:val="24"/>
        </w:rPr>
      </w:pPr>
      <w:r>
        <w:rPr>
          <w:rFonts w:hint="eastAsia"/>
          <w:sz w:val="24"/>
        </w:rPr>
        <w:t>1.11  适用法律</w:t>
      </w:r>
    </w:p>
    <w:p>
      <w:pPr>
        <w:spacing w:line="520" w:lineRule="exact"/>
        <w:rPr>
          <w:sz w:val="24"/>
        </w:rPr>
      </w:pPr>
      <w:r>
        <w:rPr>
          <w:rFonts w:hint="eastAsia"/>
          <w:sz w:val="24"/>
        </w:rPr>
        <w:t>招标采购单位、投标人、评标委员会的相关行为均受《中华人民共和国政府采购 法》、《中华人民共和国政府采购法实施条例》、《政府采购货物和服务招标投标管理办法》（财政部令第 87号）和财政部门政府采购有关规定的约束，其权利也受到上述法律法规的保护。</w:t>
      </w:r>
    </w:p>
    <w:p>
      <w:pPr>
        <w:spacing w:line="520" w:lineRule="exact"/>
        <w:rPr>
          <w:sz w:val="24"/>
        </w:rPr>
      </w:pPr>
      <w:r>
        <w:rPr>
          <w:rFonts w:hint="eastAsia"/>
          <w:sz w:val="24"/>
        </w:rPr>
        <w:t>2.招标文件</w:t>
      </w:r>
    </w:p>
    <w:p>
      <w:pPr>
        <w:spacing w:line="520" w:lineRule="exact"/>
        <w:rPr>
          <w:sz w:val="24"/>
        </w:rPr>
      </w:pPr>
      <w:r>
        <w:rPr>
          <w:rFonts w:hint="eastAsia"/>
          <w:sz w:val="24"/>
        </w:rPr>
        <w:t>2.1 招标文件的组成招标文件用以阐明招标项目所需的资质、技术、服务及报价等要求、招标投标程序、有关规定和注意事项以及合同主要条款等。本招标文件包括：</w:t>
      </w:r>
    </w:p>
    <w:p>
      <w:pPr>
        <w:spacing w:line="520" w:lineRule="exact"/>
        <w:rPr>
          <w:sz w:val="24"/>
        </w:rPr>
      </w:pPr>
      <w:r>
        <w:rPr>
          <w:rFonts w:hint="eastAsia"/>
          <w:sz w:val="24"/>
        </w:rPr>
        <w:t>（1）投标邀请函</w:t>
      </w:r>
    </w:p>
    <w:p>
      <w:pPr>
        <w:spacing w:line="520" w:lineRule="exact"/>
        <w:rPr>
          <w:sz w:val="24"/>
        </w:rPr>
      </w:pPr>
      <w:r>
        <w:rPr>
          <w:rFonts w:hint="eastAsia"/>
          <w:sz w:val="24"/>
        </w:rPr>
        <w:t>（2）投标人须知及前附表</w:t>
      </w:r>
    </w:p>
    <w:p>
      <w:pPr>
        <w:spacing w:line="520" w:lineRule="exact"/>
        <w:rPr>
          <w:sz w:val="24"/>
        </w:rPr>
      </w:pPr>
      <w:r>
        <w:rPr>
          <w:rFonts w:hint="eastAsia"/>
          <w:sz w:val="24"/>
        </w:rPr>
        <w:t>（3）采购需求</w:t>
      </w:r>
    </w:p>
    <w:p>
      <w:pPr>
        <w:spacing w:line="520" w:lineRule="exact"/>
        <w:rPr>
          <w:sz w:val="24"/>
        </w:rPr>
      </w:pPr>
      <w:r>
        <w:rPr>
          <w:rFonts w:hint="eastAsia"/>
          <w:sz w:val="24"/>
        </w:rPr>
        <w:t>（4）评标办法</w:t>
      </w:r>
    </w:p>
    <w:p>
      <w:pPr>
        <w:spacing w:line="520" w:lineRule="exact"/>
        <w:rPr>
          <w:sz w:val="24"/>
        </w:rPr>
      </w:pPr>
      <w:r>
        <w:rPr>
          <w:rFonts w:hint="eastAsia"/>
          <w:sz w:val="24"/>
        </w:rPr>
        <w:t>（5）合同条款及合同格式</w:t>
      </w:r>
    </w:p>
    <w:p>
      <w:pPr>
        <w:spacing w:line="520" w:lineRule="exact"/>
        <w:rPr>
          <w:sz w:val="24"/>
        </w:rPr>
      </w:pPr>
      <w:r>
        <w:rPr>
          <w:rFonts w:hint="eastAsia"/>
          <w:sz w:val="24"/>
        </w:rPr>
        <w:t>（6）投标文件格式</w:t>
      </w:r>
    </w:p>
    <w:p>
      <w:pPr>
        <w:spacing w:line="520" w:lineRule="exact"/>
        <w:rPr>
          <w:sz w:val="24"/>
        </w:rPr>
      </w:pPr>
      <w:r>
        <w:rPr>
          <w:rFonts w:hint="eastAsia"/>
          <w:sz w:val="24"/>
        </w:rPr>
        <w:t xml:space="preserve">（7）投标人须知前附表规定的其他资料。投标人应认真阅读和充分理解招标文件中所有的事项、格式条款和规范要求。投标人没有对招标文件全面作出实质性响应是投标人的风险。没有按照招标文件要求作出实质性响应的投标文件将被拒绝。招标文件的澄清、修改书及有关补充通知为招标文件的有效组成部分。 </w:t>
      </w:r>
    </w:p>
    <w:p>
      <w:pPr>
        <w:spacing w:line="520" w:lineRule="exact"/>
        <w:rPr>
          <w:sz w:val="24"/>
        </w:rPr>
      </w:pPr>
      <w:r>
        <w:rPr>
          <w:rFonts w:hint="eastAsia"/>
          <w:sz w:val="24"/>
        </w:rPr>
        <w:t>2.2  招标文件的澄清与修改</w:t>
      </w:r>
    </w:p>
    <w:p>
      <w:pPr>
        <w:spacing w:line="520" w:lineRule="exact"/>
        <w:rPr>
          <w:sz w:val="24"/>
        </w:rPr>
      </w:pPr>
      <w:r>
        <w:rPr>
          <w:rFonts w:hint="eastAsia"/>
          <w:sz w:val="24"/>
        </w:rPr>
        <w:t>2.2.1 在投标截止时间前，采购人或者采购代理机构无论出于何种原因，可以对 已发出的招标文件进行必要的澄清或者修改。澄清或者修改同时在原公告发布媒体上发布澄清公告。澄清或者修改的内容为招标文件的组成部分，对投标人具有同等约束力。</w:t>
      </w:r>
    </w:p>
    <w:p>
      <w:pPr>
        <w:spacing w:line="520" w:lineRule="exact"/>
        <w:rPr>
          <w:sz w:val="24"/>
        </w:rPr>
      </w:pPr>
      <w:r>
        <w:rPr>
          <w:rFonts w:hint="eastAsia"/>
          <w:sz w:val="24"/>
        </w:rPr>
        <w:t>2.2.2 澄清或者修改的内容可能影响投标文件编制的，采购人或者采购代理机构</w:t>
      </w:r>
    </w:p>
    <w:p>
      <w:pPr>
        <w:spacing w:line="520" w:lineRule="exact"/>
        <w:rPr>
          <w:sz w:val="24"/>
        </w:rPr>
      </w:pPr>
      <w:r>
        <w:rPr>
          <w:rFonts w:hint="eastAsia"/>
          <w:sz w:val="24"/>
        </w:rPr>
        <w:t>应当在投标截止时间至少15日前，以投标人须知前附表规定的时间和形式通知所有获取招标文件的潜在投标人；不足 15 日的，采购人或者采购代理机构应当顺延提交投标文件的截止时间。</w:t>
      </w:r>
    </w:p>
    <w:p>
      <w:pPr>
        <w:spacing w:line="520" w:lineRule="exact"/>
        <w:rPr>
          <w:sz w:val="24"/>
        </w:rPr>
      </w:pPr>
      <w:r>
        <w:rPr>
          <w:rFonts w:hint="eastAsia"/>
          <w:sz w:val="24"/>
        </w:rPr>
        <w:t>2.2.3 投标人在被告知、收到上述公告、通知或答疑书后，应认真阅读,按要求编制投标文件。未及时查阅的应当视为对招标文件修改的知晓，也将视为对修改内容接受的默认。对于未在投标文件中对修改内容做实质性响应的，对其产生的不利因素由未确认者自行承担。</w:t>
      </w:r>
    </w:p>
    <w:p>
      <w:pPr>
        <w:spacing w:line="520" w:lineRule="exact"/>
        <w:rPr>
          <w:sz w:val="24"/>
        </w:rPr>
      </w:pPr>
      <w:r>
        <w:rPr>
          <w:rFonts w:hint="eastAsia"/>
          <w:sz w:val="24"/>
        </w:rPr>
        <w:t>3.投标文件</w:t>
      </w:r>
    </w:p>
    <w:p>
      <w:pPr>
        <w:spacing w:line="520" w:lineRule="exact"/>
        <w:rPr>
          <w:sz w:val="24"/>
        </w:rPr>
      </w:pPr>
      <w:r>
        <w:rPr>
          <w:rFonts w:hint="eastAsia"/>
          <w:sz w:val="24"/>
        </w:rPr>
        <w:t>3.1 投标文件编写要求投标人应仔细阅读招标文件的所有内容，并按照招标文件的内容与要求和第五章提供的格式编写其投标文件，投标人不得空留或缺少任何招标文件要求填写的表格或提交的资料，没有需要填写的内容时，用“/”标示，未列出格式的部分投标人可自行编制。</w:t>
      </w:r>
    </w:p>
    <w:p>
      <w:pPr>
        <w:spacing w:line="520" w:lineRule="exact"/>
        <w:rPr>
          <w:sz w:val="24"/>
        </w:rPr>
      </w:pPr>
      <w:r>
        <w:rPr>
          <w:rFonts w:hint="eastAsia"/>
          <w:sz w:val="24"/>
        </w:rPr>
        <w:t xml:space="preserve">投标人提交的投标文件中全部资料必须真实可靠，提供虚假材料谋取中标、中标 的依据《中华人民共和国政府采购法》第七十七条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520" w:lineRule="exact"/>
        <w:rPr>
          <w:sz w:val="24"/>
        </w:rPr>
      </w:pPr>
      <w:r>
        <w:rPr>
          <w:rFonts w:hint="eastAsia"/>
          <w:sz w:val="24"/>
        </w:rPr>
        <w:t>3.2  投标语言和计量单位</w:t>
      </w:r>
    </w:p>
    <w:p>
      <w:pPr>
        <w:spacing w:line="520" w:lineRule="exact"/>
        <w:rPr>
          <w:sz w:val="24"/>
        </w:rPr>
      </w:pPr>
      <w:r>
        <w:rPr>
          <w:rFonts w:hint="eastAsia"/>
          <w:sz w:val="24"/>
        </w:rPr>
        <w:t>3.2.1 投标语言：投标人提交的投标文件以及与采购人或者采购代理机构就有关投 标的所有来往书面文件均应使用中文，专用术语使用外文的，应附有中文注释。</w:t>
      </w:r>
    </w:p>
    <w:p>
      <w:pPr>
        <w:spacing w:line="520" w:lineRule="exact"/>
        <w:rPr>
          <w:sz w:val="24"/>
        </w:rPr>
      </w:pPr>
      <w:r>
        <w:rPr>
          <w:rFonts w:hint="eastAsia"/>
          <w:sz w:val="24"/>
        </w:rPr>
        <w:t>3.2.2 计量单位：投标文件中所有的计量单位，除招标文件中有特殊要求外，均采用国家法定计量单位。</w:t>
      </w:r>
    </w:p>
    <w:p>
      <w:pPr>
        <w:spacing w:line="520" w:lineRule="exact"/>
        <w:rPr>
          <w:sz w:val="24"/>
        </w:rPr>
      </w:pPr>
      <w:r>
        <w:rPr>
          <w:rFonts w:hint="eastAsia"/>
          <w:sz w:val="24"/>
        </w:rPr>
        <w:t>3.3 投标报价部分</w:t>
      </w:r>
    </w:p>
    <w:p>
      <w:pPr>
        <w:spacing w:line="520" w:lineRule="exact"/>
        <w:rPr>
          <w:sz w:val="24"/>
        </w:rPr>
      </w:pPr>
      <w:r>
        <w:rPr>
          <w:rFonts w:hint="eastAsia"/>
          <w:sz w:val="24"/>
        </w:rPr>
        <w:t>3.3.1 投标货币：见投标人须知前附表。投标人按招标文件要求填写“开标一览表”及“投标报价明细表”。如果两者的报价不符，以“开标一览表”中的价格为准。投标人应在投标报价明细表上标明对本项 目招标提供的货物和服务的总价格，包括单价和总价。如果单价与总价不符，以单价为准计算总价。</w:t>
      </w:r>
    </w:p>
    <w:p>
      <w:pPr>
        <w:spacing w:line="520" w:lineRule="exact"/>
        <w:rPr>
          <w:sz w:val="24"/>
        </w:rPr>
      </w:pPr>
      <w:r>
        <w:rPr>
          <w:rFonts w:hint="eastAsia"/>
          <w:sz w:val="24"/>
        </w:rPr>
        <w:t>3.3.2 本次投标报价要求：</w:t>
      </w:r>
    </w:p>
    <w:p>
      <w:pPr>
        <w:spacing w:line="520" w:lineRule="exact"/>
        <w:rPr>
          <w:sz w:val="24"/>
        </w:rPr>
      </w:pPr>
      <w:r>
        <w:rPr>
          <w:rFonts w:hint="eastAsia"/>
          <w:sz w:val="24"/>
        </w:rPr>
        <w:t>（1）投标人应承担与本项目招标活动有关的一切费用。不论采购的结果如何，采 购代理机构和采购人在任何情况下均无义务和责任承担这些费用。</w:t>
      </w:r>
    </w:p>
    <w:p>
      <w:pPr>
        <w:spacing w:line="520" w:lineRule="exact"/>
        <w:rPr>
          <w:sz w:val="24"/>
        </w:rPr>
      </w:pPr>
      <w:r>
        <w:rPr>
          <w:rFonts w:hint="eastAsia"/>
          <w:sz w:val="24"/>
        </w:rPr>
        <w:t>（2）投标人的投标报价是响应本项目要求的全部（招标内容）的价格体现，包括本项目所使用的原材料，以及货物本身已缴纳或应缴纳的税金；运输费、保险费、招标代理服务费和货物运抵项目现场所产生的其他费用等全部费用；货物本身必须的备件附件和专用工具。</w:t>
      </w:r>
    </w:p>
    <w:p>
      <w:pPr>
        <w:spacing w:line="520" w:lineRule="exact"/>
        <w:rPr>
          <w:sz w:val="24"/>
        </w:rPr>
      </w:pPr>
      <w:r>
        <w:rPr>
          <w:rFonts w:hint="eastAsia"/>
          <w:sz w:val="24"/>
        </w:rPr>
        <w:t>（3）总价格包括完成采购范围内全部货物采购及相关伴随服务等全过程的全部费用。</w:t>
      </w:r>
    </w:p>
    <w:p>
      <w:pPr>
        <w:spacing w:line="520" w:lineRule="exact"/>
        <w:rPr>
          <w:sz w:val="24"/>
        </w:rPr>
      </w:pPr>
      <w:r>
        <w:rPr>
          <w:rFonts w:hint="eastAsia"/>
          <w:sz w:val="24"/>
        </w:rPr>
        <w:t>（4）投标人只允许在投标文件中有一个报价，并且在合同履行过程中是固定不变的，任何有选择或可调整的报价将不予接受，并按无效投标处理。</w:t>
      </w:r>
    </w:p>
    <w:p>
      <w:pPr>
        <w:spacing w:line="520" w:lineRule="exact"/>
        <w:rPr>
          <w:sz w:val="24"/>
        </w:rPr>
      </w:pPr>
      <w:r>
        <w:rPr>
          <w:rFonts w:hint="eastAsia"/>
          <w:sz w:val="24"/>
        </w:rPr>
        <w:t>（5）投标人的报价作为评标的重要依据之一，但并不是本项目采购人招标、评标确定中标人的唯一依据。</w:t>
      </w:r>
    </w:p>
    <w:p>
      <w:pPr>
        <w:spacing w:line="520" w:lineRule="exact"/>
        <w:rPr>
          <w:sz w:val="24"/>
        </w:rPr>
      </w:pPr>
      <w:r>
        <w:rPr>
          <w:rFonts w:hint="eastAsia"/>
          <w:sz w:val="24"/>
        </w:rPr>
        <w:t>（6）本项目投标报价是在符合招标文件对产品相关要求的情况下，以最大限度的折扣价或优惠后价格的体现。</w:t>
      </w:r>
    </w:p>
    <w:p>
      <w:pPr>
        <w:spacing w:line="520" w:lineRule="exact"/>
        <w:rPr>
          <w:sz w:val="24"/>
        </w:rPr>
      </w:pPr>
      <w:r>
        <w:rPr>
          <w:rFonts w:hint="eastAsia"/>
          <w:sz w:val="24"/>
        </w:rPr>
        <w:t>3.3.3 采购人设有最高投标限价的，投标人的投标报价不得超过最高投标限价， 最高投标限价在投标人须知前附表中载明。</w:t>
      </w:r>
      <w:r>
        <w:rPr>
          <w:sz w:val="24"/>
        </w:rPr>
        <w:t xml:space="preserve"> </w:t>
      </w:r>
    </w:p>
    <w:p>
      <w:pPr>
        <w:spacing w:line="520" w:lineRule="exact"/>
        <w:rPr>
          <w:sz w:val="24"/>
        </w:rPr>
      </w:pPr>
      <w:r>
        <w:rPr>
          <w:rFonts w:hint="eastAsia"/>
          <w:sz w:val="24"/>
        </w:rPr>
        <w:t>3.4 投标文件的组成</w:t>
      </w:r>
    </w:p>
    <w:p>
      <w:pPr>
        <w:spacing w:line="520" w:lineRule="exact"/>
        <w:rPr>
          <w:sz w:val="24"/>
        </w:rPr>
      </w:pPr>
      <w:r>
        <w:rPr>
          <w:rFonts w:hint="eastAsia"/>
          <w:sz w:val="24"/>
        </w:rPr>
        <w:t>投标文件应由商务文件部分（包括资格证明文件）和技术文件部分（包括技术响 应、样本资料等）及投标报价部分组成。按如下顺序编制：</w:t>
      </w:r>
    </w:p>
    <w:p>
      <w:pPr>
        <w:spacing w:line="520" w:lineRule="exact"/>
        <w:rPr>
          <w:sz w:val="24"/>
        </w:rPr>
      </w:pPr>
      <w:r>
        <w:rPr>
          <w:rFonts w:hint="eastAsia"/>
          <w:sz w:val="24"/>
        </w:rPr>
        <w:t>3.4.1  商务文件部分应包括：</w:t>
      </w:r>
    </w:p>
    <w:p>
      <w:pPr>
        <w:spacing w:line="520" w:lineRule="exact"/>
        <w:rPr>
          <w:sz w:val="24"/>
        </w:rPr>
      </w:pPr>
      <w:r>
        <w:rPr>
          <w:rFonts w:hint="eastAsia"/>
          <w:sz w:val="24"/>
        </w:rPr>
        <w:t>（1）投标函；</w:t>
      </w:r>
    </w:p>
    <w:p>
      <w:pPr>
        <w:spacing w:line="520" w:lineRule="exact"/>
        <w:rPr>
          <w:sz w:val="24"/>
        </w:rPr>
      </w:pPr>
      <w:r>
        <w:rPr>
          <w:rFonts w:hint="eastAsia"/>
          <w:sz w:val="24"/>
        </w:rPr>
        <w:t>（2）法定代表人身份证明（附法法定代表人身份证明身份证正反面复印件）；</w:t>
      </w:r>
    </w:p>
    <w:p>
      <w:pPr>
        <w:spacing w:line="520" w:lineRule="exact"/>
        <w:rPr>
          <w:sz w:val="24"/>
        </w:rPr>
      </w:pPr>
      <w:r>
        <w:rPr>
          <w:rFonts w:hint="eastAsia"/>
          <w:sz w:val="24"/>
        </w:rPr>
        <w:t>（3）法定代表人身份证明授权委托书（附其委托代理人身份证正反面复印件）</w:t>
      </w:r>
    </w:p>
    <w:p>
      <w:pPr>
        <w:spacing w:line="520" w:lineRule="exact"/>
        <w:rPr>
          <w:sz w:val="24"/>
        </w:rPr>
      </w:pPr>
      <w:r>
        <w:rPr>
          <w:rFonts w:hint="eastAsia"/>
          <w:sz w:val="24"/>
        </w:rPr>
        <w:t>（4）投标保证金</w:t>
      </w:r>
    </w:p>
    <w:p>
      <w:pPr>
        <w:spacing w:line="520" w:lineRule="exact"/>
        <w:rPr>
          <w:sz w:val="24"/>
        </w:rPr>
      </w:pPr>
      <w:r>
        <w:rPr>
          <w:rFonts w:hint="eastAsia"/>
          <w:sz w:val="24"/>
        </w:rPr>
        <w:t>（5）开标一览表；</w:t>
      </w:r>
    </w:p>
    <w:p>
      <w:pPr>
        <w:spacing w:line="520" w:lineRule="exact"/>
        <w:rPr>
          <w:sz w:val="24"/>
        </w:rPr>
      </w:pPr>
      <w:r>
        <w:rPr>
          <w:rFonts w:hint="eastAsia"/>
          <w:sz w:val="24"/>
        </w:rPr>
        <w:t>（6）投标报价明细表；</w:t>
      </w:r>
    </w:p>
    <w:p>
      <w:pPr>
        <w:spacing w:line="520" w:lineRule="exact"/>
        <w:rPr>
          <w:sz w:val="24"/>
        </w:rPr>
      </w:pPr>
      <w:r>
        <w:rPr>
          <w:rFonts w:hint="eastAsia"/>
          <w:sz w:val="24"/>
        </w:rPr>
        <w:t>（7）商务偏离表（商务文件部分及应该提供的与商务相关的全部文件都必须如实的作出偏离说明）；</w:t>
      </w:r>
    </w:p>
    <w:p>
      <w:pPr>
        <w:spacing w:line="520" w:lineRule="exact"/>
        <w:rPr>
          <w:sz w:val="24"/>
        </w:rPr>
      </w:pPr>
      <w:r>
        <w:rPr>
          <w:rFonts w:hint="eastAsia"/>
          <w:sz w:val="24"/>
        </w:rPr>
        <w:t>（8）投标人情况介绍表；</w:t>
      </w:r>
    </w:p>
    <w:p>
      <w:pPr>
        <w:spacing w:line="520" w:lineRule="exact"/>
        <w:rPr>
          <w:sz w:val="24"/>
        </w:rPr>
      </w:pPr>
      <w:r>
        <w:rPr>
          <w:rFonts w:hint="eastAsia"/>
          <w:sz w:val="24"/>
        </w:rPr>
        <w:t xml:space="preserve">（9）其他文件格式自行拟定 </w:t>
      </w:r>
    </w:p>
    <w:p>
      <w:pPr>
        <w:spacing w:line="520" w:lineRule="exact"/>
        <w:rPr>
          <w:sz w:val="24"/>
        </w:rPr>
      </w:pPr>
      <w:r>
        <w:rPr>
          <w:rFonts w:hint="eastAsia"/>
          <w:sz w:val="24"/>
        </w:rPr>
        <w:t>3.4.2  技术文件部分应包括：</w:t>
      </w:r>
    </w:p>
    <w:p>
      <w:pPr>
        <w:spacing w:line="520" w:lineRule="exact"/>
        <w:rPr>
          <w:sz w:val="24"/>
        </w:rPr>
      </w:pPr>
      <w:r>
        <w:rPr>
          <w:rFonts w:hint="eastAsia"/>
          <w:sz w:val="24"/>
        </w:rPr>
        <w:t>（1）技术条款偏离表：【投标人应对投标货物提供完整的详细的技术说明，如果对招标文件指定的技术要求有建议或做任何改动（无论是正偏离还是负偏离）都应在投标文件中清楚的说明，不做详细说明的正偏离按照无效正偏离对待）】</w:t>
      </w:r>
    </w:p>
    <w:p>
      <w:pPr>
        <w:spacing w:line="520" w:lineRule="exact"/>
        <w:rPr>
          <w:sz w:val="24"/>
        </w:rPr>
      </w:pPr>
      <w:r>
        <w:rPr>
          <w:rFonts w:hint="eastAsia"/>
          <w:sz w:val="24"/>
        </w:rPr>
        <w:t>（2）投标产品的品牌、型号、配置及详细的技术指标和参数；投标人投标货物必须符合招标文件第二章“采购需求”要求，应对招标文件第二章“采购需求”的要求给予逐条响应，以自己投标产品和服务所能达到的内容予以填写，而不应复制招标文件的技术要求作为响应内容，且质量符合国家相关规定及本项目招标文件的要求（对于提供不真实或虚假技术参数者按照无效投标处理）；</w:t>
      </w:r>
    </w:p>
    <w:p>
      <w:pPr>
        <w:spacing w:line="520" w:lineRule="exact"/>
        <w:rPr>
          <w:sz w:val="24"/>
        </w:rPr>
      </w:pPr>
      <w:r>
        <w:rPr>
          <w:rFonts w:hint="eastAsia"/>
          <w:sz w:val="24"/>
        </w:rPr>
        <w:t>（3）项目实施方案；</w:t>
      </w:r>
    </w:p>
    <w:p>
      <w:pPr>
        <w:spacing w:line="520" w:lineRule="exact"/>
        <w:rPr>
          <w:sz w:val="24"/>
        </w:rPr>
      </w:pPr>
      <w:r>
        <w:rPr>
          <w:rFonts w:hint="eastAsia"/>
          <w:sz w:val="24"/>
        </w:rPr>
        <w:t>（4）产品验收标准和验收方法；</w:t>
      </w:r>
    </w:p>
    <w:p>
      <w:pPr>
        <w:spacing w:line="520" w:lineRule="exact"/>
        <w:rPr>
          <w:sz w:val="24"/>
        </w:rPr>
      </w:pPr>
      <w:r>
        <w:rPr>
          <w:rFonts w:hint="eastAsia"/>
          <w:sz w:val="24"/>
        </w:rPr>
        <w:t xml:space="preserve">（5）投标人认为有必要提供的相关技术资料及相关证明文件。 </w:t>
      </w:r>
    </w:p>
    <w:p>
      <w:pPr>
        <w:spacing w:line="520" w:lineRule="exact"/>
        <w:rPr>
          <w:sz w:val="24"/>
        </w:rPr>
      </w:pPr>
      <w:r>
        <w:rPr>
          <w:rFonts w:hint="eastAsia"/>
          <w:sz w:val="24"/>
        </w:rPr>
        <w:t>3.5  投标文件的印制和签署</w:t>
      </w:r>
    </w:p>
    <w:p>
      <w:pPr>
        <w:spacing w:line="520" w:lineRule="exact"/>
        <w:rPr>
          <w:sz w:val="24"/>
        </w:rPr>
      </w:pPr>
      <w:r>
        <w:rPr>
          <w:rFonts w:hint="eastAsia"/>
          <w:sz w:val="24"/>
        </w:rPr>
        <w:t>3.5.1 投标人应按“投标人须知前附表”规定的份数提交投标文件</w:t>
      </w:r>
    </w:p>
    <w:p>
      <w:pPr>
        <w:spacing w:line="520" w:lineRule="exact"/>
        <w:rPr>
          <w:sz w:val="24"/>
        </w:rPr>
      </w:pPr>
      <w:r>
        <w:rPr>
          <w:rFonts w:hint="eastAsia"/>
          <w:sz w:val="24"/>
        </w:rPr>
        <w:t>3.6  电子投标文件的签署、盖章及加密要求</w:t>
      </w:r>
    </w:p>
    <w:p>
      <w:pPr>
        <w:spacing w:line="520" w:lineRule="exact"/>
        <w:rPr>
          <w:rFonts w:hint="eastAsia"/>
          <w:sz w:val="24"/>
        </w:rPr>
      </w:pPr>
      <w:r>
        <w:rPr>
          <w:rFonts w:hint="eastAsia"/>
          <w:sz w:val="24"/>
        </w:rPr>
        <w:t>3.6.1该项目采用全流程电子招投标，使用“不见面开标”系统开标，各投标单位在参与投标时相关操作详见张掖市公共资源交易中心网站首页“下载专区”→“操作手册”→“政府采购电子标投标人操作手册”并提前阅读熟悉“不见面开标”系统操作手册，操作手册在张掖市公共资源交易中心网站“下载专区”进行查看下载。（如有疑问可与新点公司工作人员联系，联系人：梁坤，联系电话：0936-8588231）</w:t>
      </w:r>
    </w:p>
    <w:p>
      <w:pPr>
        <w:spacing w:line="520" w:lineRule="exact"/>
        <w:ind w:firstLine="480" w:firstLineChars="200"/>
        <w:rPr>
          <w:rFonts w:ascii="宋体" w:hAnsi="宋体" w:cs="宋体"/>
          <w:sz w:val="24"/>
        </w:rPr>
      </w:pPr>
      <w:r>
        <w:rPr>
          <w:rFonts w:hint="eastAsia"/>
          <w:sz w:val="24"/>
        </w:rPr>
        <w:t>注</w:t>
      </w:r>
      <w:r>
        <w:rPr>
          <w:rFonts w:hint="eastAsia" w:ascii="仿宋" w:hAnsi="仿宋" w:eastAsia="仿宋" w:cstheme="minorEastAsia"/>
          <w:b/>
          <w:sz w:val="24"/>
        </w:rPr>
        <w:t>：</w:t>
      </w:r>
      <w:r>
        <w:rPr>
          <w:rFonts w:hint="eastAsia" w:ascii="宋体" w:hAnsi="宋体" w:cs="宋体"/>
          <w:sz w:val="24"/>
        </w:rPr>
        <w:t xml:space="preserve">电子投标文件在招标文件规定的地方签字盖章处签字盖章。 </w:t>
      </w:r>
    </w:p>
    <w:p>
      <w:pPr>
        <w:spacing w:line="520" w:lineRule="exact"/>
        <w:rPr>
          <w:sz w:val="24"/>
        </w:rPr>
      </w:pPr>
      <w:r>
        <w:rPr>
          <w:rFonts w:hint="eastAsia"/>
          <w:sz w:val="24"/>
        </w:rPr>
        <w:t>3.7 投标文件的递交</w:t>
      </w:r>
    </w:p>
    <w:p>
      <w:pPr>
        <w:spacing w:line="520" w:lineRule="exact"/>
        <w:rPr>
          <w:sz w:val="24"/>
        </w:rPr>
      </w:pPr>
      <w:r>
        <w:rPr>
          <w:rFonts w:hint="eastAsia"/>
          <w:sz w:val="24"/>
        </w:rPr>
        <w:t>3.7.1 投标人应在招标文件规定的投标截止时间前，将投标文件按招标文件的规定加密后上传至张掖市公共资源交易中心开评标系统。</w:t>
      </w:r>
    </w:p>
    <w:p>
      <w:pPr>
        <w:spacing w:line="520" w:lineRule="exact"/>
        <w:rPr>
          <w:sz w:val="24"/>
        </w:rPr>
      </w:pPr>
      <w:r>
        <w:rPr>
          <w:rFonts w:hint="eastAsia"/>
          <w:sz w:val="24"/>
        </w:rPr>
        <w:t>3.7.2逾期解密或者未按照招标文件要求上传的投标文件，采购人、采购代理机构应当拒收，供应商自行承担由此导致的全部责任。</w:t>
      </w:r>
    </w:p>
    <w:p>
      <w:pPr>
        <w:spacing w:line="520" w:lineRule="exact"/>
        <w:rPr>
          <w:sz w:val="24"/>
        </w:rPr>
      </w:pPr>
      <w:r>
        <w:rPr>
          <w:rFonts w:hint="eastAsia"/>
          <w:sz w:val="24"/>
        </w:rPr>
        <w:t>3.8  投标文件的修改和撤回</w:t>
      </w:r>
    </w:p>
    <w:p>
      <w:pPr>
        <w:spacing w:line="520" w:lineRule="exact"/>
        <w:rPr>
          <w:sz w:val="24"/>
        </w:rPr>
      </w:pPr>
      <w:r>
        <w:rPr>
          <w:rFonts w:hint="eastAsia"/>
          <w:sz w:val="24"/>
        </w:rPr>
        <w:t>3.8.1 投标人在投标截止时间前，可以对所递交的投标文件进行补充、修改或者撤回，并书面通知采购人或者采购代理机构。补充、修改的内容应当按照招标文件要求签署、盖章、密封后，作为投标文件的组成部分。</w:t>
      </w:r>
    </w:p>
    <w:p>
      <w:pPr>
        <w:spacing w:line="520" w:lineRule="exact"/>
        <w:rPr>
          <w:sz w:val="24"/>
        </w:rPr>
      </w:pPr>
      <w:r>
        <w:rPr>
          <w:rFonts w:hint="eastAsia"/>
          <w:sz w:val="24"/>
        </w:rPr>
        <w:t>3.8.2投标人的修改书或撤回通知书，应由其法定代表人或其委托代理人签署并盖单位印章。修改书应按投标须知规定进行密封和标注，并在密封袋上标注“修 改”字样。</w:t>
      </w:r>
    </w:p>
    <w:p>
      <w:pPr>
        <w:spacing w:line="520" w:lineRule="exact"/>
        <w:rPr>
          <w:sz w:val="24"/>
        </w:rPr>
      </w:pPr>
      <w:r>
        <w:rPr>
          <w:rFonts w:hint="eastAsia"/>
          <w:sz w:val="24"/>
        </w:rPr>
        <w:t>3.8.3 在投标截止时间之后，投标人不得对其递交的投标文件做任何修改或撤回 投标。</w:t>
      </w:r>
    </w:p>
    <w:p>
      <w:pPr>
        <w:spacing w:line="520" w:lineRule="exact"/>
        <w:rPr>
          <w:sz w:val="24"/>
        </w:rPr>
      </w:pPr>
      <w:r>
        <w:rPr>
          <w:rFonts w:hint="eastAsia"/>
          <w:sz w:val="24"/>
        </w:rPr>
        <w:t>4 投标相关事项</w:t>
      </w:r>
    </w:p>
    <w:p>
      <w:pPr>
        <w:spacing w:line="520" w:lineRule="exact"/>
        <w:rPr>
          <w:sz w:val="24"/>
        </w:rPr>
      </w:pPr>
      <w:r>
        <w:rPr>
          <w:rFonts w:hint="eastAsia"/>
          <w:sz w:val="24"/>
        </w:rPr>
        <w:t>4.1 投标有效期</w:t>
      </w:r>
    </w:p>
    <w:p>
      <w:pPr>
        <w:spacing w:line="520" w:lineRule="exact"/>
        <w:rPr>
          <w:sz w:val="24"/>
        </w:rPr>
      </w:pPr>
      <w:r>
        <w:rPr>
          <w:rFonts w:hint="eastAsia"/>
          <w:sz w:val="24"/>
        </w:rPr>
        <w:t>4.1.1 投标有效期：见投标人须知前附表。</w:t>
      </w:r>
    </w:p>
    <w:p>
      <w:pPr>
        <w:spacing w:line="520" w:lineRule="exact"/>
        <w:rPr>
          <w:sz w:val="24"/>
        </w:rPr>
      </w:pPr>
      <w:r>
        <w:rPr>
          <w:rFonts w:hint="eastAsia"/>
          <w:sz w:val="24"/>
        </w:rPr>
        <w:t>4.1.2 投标有效期从提交投标文件的截止之日起算。投标文件中承诺的投标有效</w:t>
      </w:r>
    </w:p>
    <w:p>
      <w:pPr>
        <w:spacing w:line="520" w:lineRule="exact"/>
        <w:rPr>
          <w:sz w:val="24"/>
        </w:rPr>
      </w:pPr>
      <w:r>
        <w:rPr>
          <w:rFonts w:hint="eastAsia"/>
          <w:sz w:val="24"/>
        </w:rPr>
        <w:t>期应当不少于招标文件中载明的投标有效期。投标有效期内投标人撤销投标文件的，采购人或者采购代理机构可以不退还投标保证金。</w:t>
      </w:r>
    </w:p>
    <w:p>
      <w:pPr>
        <w:spacing w:line="520" w:lineRule="exact"/>
        <w:rPr>
          <w:sz w:val="24"/>
        </w:rPr>
      </w:pPr>
      <w:r>
        <w:rPr>
          <w:rFonts w:hint="eastAsia"/>
          <w:sz w:val="24"/>
        </w:rPr>
        <w:t>4.1.3 特殊情况下，采购人可于投标有效期满之前要求投标人同意延长有效期， 要求与答复均应为书面形式。投标人可以拒绝上述要求，其投标保证金不被没收。4.2 投标保证金</w:t>
      </w:r>
    </w:p>
    <w:p>
      <w:pPr>
        <w:spacing w:line="520" w:lineRule="exact"/>
        <w:rPr>
          <w:sz w:val="24"/>
        </w:rPr>
      </w:pPr>
      <w:r>
        <w:rPr>
          <w:rFonts w:hint="eastAsia"/>
          <w:sz w:val="24"/>
        </w:rPr>
        <w:t>4.2.1 投标人应按照“投标人须知前附表”规定时间、金额及形式提交投标保证金，并作为其投标的一部分，联合体投标的，应当由联合体的牵头人提交投标保证金，以一方名义提交投标保证金的，对联合体各方均具有约束力。</w:t>
      </w:r>
    </w:p>
    <w:p>
      <w:pPr>
        <w:spacing w:line="520" w:lineRule="exact"/>
        <w:rPr>
          <w:sz w:val="24"/>
        </w:rPr>
      </w:pPr>
      <w:r>
        <w:rPr>
          <w:rFonts w:hint="eastAsia"/>
          <w:sz w:val="24"/>
        </w:rPr>
        <w:t>4.2.2 投标保证金是为了保护采购代理机构和采购人避免因投标人的行为而蒙受 损失。采购代理机构和采购人在因投标人的行为受到损害时可根据投标人须知的规定 没收投标人的投标保证金。</w:t>
      </w:r>
    </w:p>
    <w:p>
      <w:pPr>
        <w:spacing w:line="520" w:lineRule="exact"/>
        <w:rPr>
          <w:sz w:val="24"/>
        </w:rPr>
      </w:pPr>
      <w:r>
        <w:rPr>
          <w:rFonts w:hint="eastAsia"/>
          <w:sz w:val="24"/>
        </w:rPr>
        <w:t>4.2.3 投标保证金退付见“投标人须知前附表”。采购人或者采购代理机构应当自中标通知书发出之日起5个工作日内退还未中标人的投标保证金，自采购合同签订之日起5个工作日内退还中标人的投标保证金或者转为中标人的履约保证金。</w:t>
      </w:r>
    </w:p>
    <w:p>
      <w:pPr>
        <w:spacing w:line="520" w:lineRule="exact"/>
        <w:rPr>
          <w:sz w:val="24"/>
        </w:rPr>
      </w:pPr>
      <w:r>
        <w:rPr>
          <w:rFonts w:hint="eastAsia"/>
          <w:sz w:val="24"/>
        </w:rPr>
        <w:t>4.2.4 投标保证金不予退还的情形：见投标人须知前附表。</w:t>
      </w:r>
    </w:p>
    <w:p>
      <w:pPr>
        <w:spacing w:line="520" w:lineRule="exact"/>
        <w:rPr>
          <w:sz w:val="24"/>
        </w:rPr>
      </w:pPr>
      <w:r>
        <w:rPr>
          <w:rFonts w:hint="eastAsia"/>
          <w:sz w:val="24"/>
        </w:rPr>
        <w:t>4.2.5 投标保证金递交账户信息：见投标人须知前附表。</w:t>
      </w:r>
    </w:p>
    <w:p>
      <w:pPr>
        <w:spacing w:line="520" w:lineRule="exact"/>
        <w:rPr>
          <w:sz w:val="24"/>
        </w:rPr>
      </w:pPr>
      <w:r>
        <w:rPr>
          <w:rFonts w:hint="eastAsia"/>
          <w:sz w:val="24"/>
        </w:rPr>
        <w:t>4.3  采购代理机构相关费用</w:t>
      </w:r>
    </w:p>
    <w:p>
      <w:pPr>
        <w:spacing w:line="520" w:lineRule="exact"/>
        <w:rPr>
          <w:sz w:val="24"/>
        </w:rPr>
      </w:pPr>
      <w:r>
        <w:rPr>
          <w:rFonts w:hint="eastAsia"/>
          <w:sz w:val="24"/>
        </w:rPr>
        <w:t>4.3.1 根据国家发改委（2013）1980号文件规定和采购人与采购代理机构签署的委托招标代理合同相关条款约定收取。</w:t>
      </w:r>
    </w:p>
    <w:p>
      <w:pPr>
        <w:spacing w:line="520" w:lineRule="exact"/>
        <w:rPr>
          <w:sz w:val="24"/>
        </w:rPr>
      </w:pPr>
      <w:r>
        <w:rPr>
          <w:rFonts w:hint="eastAsia"/>
          <w:sz w:val="24"/>
        </w:rPr>
        <w:t>4.3.2费用缴纳可采用电汇、转支（公户）的方式支付，在领取中标通知书前一次性支付给采购代理机构。</w:t>
      </w:r>
    </w:p>
    <w:p>
      <w:pPr>
        <w:spacing w:line="520" w:lineRule="exact"/>
        <w:rPr>
          <w:sz w:val="24"/>
        </w:rPr>
      </w:pPr>
      <w:r>
        <w:rPr>
          <w:rFonts w:hint="eastAsia"/>
          <w:sz w:val="24"/>
        </w:rPr>
        <w:t>4.4  投标人的质疑、投诉</w:t>
      </w:r>
    </w:p>
    <w:p>
      <w:pPr>
        <w:spacing w:line="520" w:lineRule="exact"/>
        <w:rPr>
          <w:sz w:val="24"/>
        </w:rPr>
      </w:pPr>
      <w:r>
        <w:rPr>
          <w:rFonts w:hint="eastAsia"/>
          <w:sz w:val="24"/>
        </w:rPr>
        <w:t>4.4.1 投标人对政府采购活动事项有疑问的，可以向采购代理机构提出询问，采购代理机构应当在 3个工作日内对投标人依法提出的询问作出答复，但答复的内容不得涉及商业秘密。投标人提出的询问或者质疑超出采购人对采购代理机构委托授权范围的，采购代理机构应当告知投标人向采购人提出。</w:t>
      </w:r>
    </w:p>
    <w:p>
      <w:pPr>
        <w:spacing w:line="520" w:lineRule="exact"/>
        <w:rPr>
          <w:sz w:val="24"/>
        </w:rPr>
      </w:pPr>
      <w:r>
        <w:rPr>
          <w:rFonts w:hint="eastAsia"/>
          <w:sz w:val="24"/>
        </w:rPr>
        <w:t>4.4.2 投标人认为采购文件、采购过程、中标或者中标结果使自己的权益受到损 害的，可以在知道或者应知其权益受到损害之日起七个工作日内，以书面形式向采购人、采购代理机构提出质疑。</w:t>
      </w:r>
    </w:p>
    <w:p>
      <w:pPr>
        <w:spacing w:line="520" w:lineRule="exact"/>
        <w:ind w:firstLine="480" w:firstLineChars="200"/>
        <w:rPr>
          <w:sz w:val="24"/>
        </w:rPr>
      </w:pPr>
      <w:r>
        <w:rPr>
          <w:rFonts w:hint="eastAsia"/>
          <w:sz w:val="24"/>
        </w:rPr>
        <w:t>《中华人民共和国政府采购法实施条例》第五十三条规定的投标人应知其权益受到损害之日，是指：</w:t>
      </w:r>
    </w:p>
    <w:p>
      <w:pPr>
        <w:spacing w:line="520" w:lineRule="exact"/>
        <w:rPr>
          <w:sz w:val="24"/>
        </w:rPr>
      </w:pPr>
      <w:r>
        <w:rPr>
          <w:rFonts w:hint="eastAsia"/>
          <w:sz w:val="24"/>
        </w:rPr>
        <w:t>（1）对可以质疑的采购文件提出质疑的，为收到采购文件之日或者采购文件公告期限届满之日；</w:t>
      </w:r>
    </w:p>
    <w:p>
      <w:pPr>
        <w:spacing w:line="520" w:lineRule="exact"/>
        <w:rPr>
          <w:sz w:val="24"/>
        </w:rPr>
      </w:pPr>
      <w:r>
        <w:rPr>
          <w:rFonts w:hint="eastAsia"/>
          <w:sz w:val="24"/>
        </w:rPr>
        <w:t>（2）对采购过程提出质疑的，为各采购程序环节结束之日；</w:t>
      </w:r>
    </w:p>
    <w:p>
      <w:pPr>
        <w:spacing w:line="520" w:lineRule="exact"/>
        <w:rPr>
          <w:sz w:val="24"/>
        </w:rPr>
      </w:pPr>
      <w:r>
        <w:rPr>
          <w:rFonts w:hint="eastAsia"/>
          <w:sz w:val="24"/>
        </w:rPr>
        <w:t>（3）对中标或者中标结果提出质疑的，为中标或者中标结果公告期限届满之日。 投标人须在法定质疑期内一次性提出针对同一采购程序环节的质疑。提出质疑的</w:t>
      </w:r>
    </w:p>
    <w:p>
      <w:pPr>
        <w:spacing w:line="520" w:lineRule="exact"/>
        <w:rPr>
          <w:sz w:val="24"/>
        </w:rPr>
      </w:pPr>
      <w:r>
        <w:rPr>
          <w:rFonts w:hint="eastAsia"/>
          <w:sz w:val="24"/>
        </w:rPr>
        <w:t>投标人须是参与所质疑项目采购活动的投标人。投标人提出质疑应当提交质疑函和必要的证明材料。质疑函应当包括下列内容：</w:t>
      </w:r>
    </w:p>
    <w:p>
      <w:pPr>
        <w:spacing w:line="520" w:lineRule="exact"/>
        <w:rPr>
          <w:sz w:val="24"/>
        </w:rPr>
      </w:pPr>
      <w:r>
        <w:rPr>
          <w:rFonts w:hint="eastAsia"/>
          <w:sz w:val="24"/>
        </w:rPr>
        <w:t>（1）投标人的姓名或者名称、地址、邮编、联系人及联系电话；</w:t>
      </w:r>
    </w:p>
    <w:p>
      <w:pPr>
        <w:spacing w:line="520" w:lineRule="exact"/>
        <w:rPr>
          <w:sz w:val="24"/>
        </w:rPr>
      </w:pPr>
      <w:r>
        <w:rPr>
          <w:rFonts w:hint="eastAsia"/>
          <w:sz w:val="24"/>
        </w:rPr>
        <w:t>（2）质疑项目的名称、编号；</w:t>
      </w:r>
    </w:p>
    <w:p>
      <w:pPr>
        <w:spacing w:line="520" w:lineRule="exact"/>
        <w:rPr>
          <w:sz w:val="24"/>
        </w:rPr>
      </w:pPr>
      <w:r>
        <w:rPr>
          <w:rFonts w:hint="eastAsia"/>
          <w:sz w:val="24"/>
        </w:rPr>
        <w:t>（3）具体、明确的质疑事项和与质疑事项相关的请求；</w:t>
      </w:r>
    </w:p>
    <w:p>
      <w:pPr>
        <w:spacing w:line="520" w:lineRule="exact"/>
        <w:rPr>
          <w:sz w:val="24"/>
        </w:rPr>
      </w:pPr>
      <w:r>
        <w:rPr>
          <w:rFonts w:hint="eastAsia"/>
          <w:sz w:val="24"/>
        </w:rPr>
        <w:t>（4）事实依据；</w:t>
      </w:r>
    </w:p>
    <w:p>
      <w:pPr>
        <w:spacing w:line="520" w:lineRule="exact"/>
        <w:rPr>
          <w:sz w:val="24"/>
        </w:rPr>
      </w:pPr>
      <w:r>
        <w:rPr>
          <w:rFonts w:hint="eastAsia"/>
          <w:sz w:val="24"/>
        </w:rPr>
        <w:t>（5）必要的法律依据；</w:t>
      </w:r>
    </w:p>
    <w:p>
      <w:pPr>
        <w:spacing w:line="520" w:lineRule="exact"/>
        <w:rPr>
          <w:sz w:val="24"/>
        </w:rPr>
      </w:pPr>
      <w:r>
        <w:rPr>
          <w:rFonts w:hint="eastAsia"/>
          <w:sz w:val="24"/>
        </w:rPr>
        <w:t>（6）提出质疑的日期。投标人可以委托代理人进行质疑和投诉。代理人提出质疑和投诉，应当提交投标人签署的授权委托书。其授权委托书须载明代理人的姓名或者名称、代理事项、具体权限、期限和相关事项投标人为自然人的，质疑函和授权委托书须由本人签字；投标人为法人或者其他组织的，质疑函和授权委托书须由法定代表人签字或者盖章，并加盖公章。以联合体形式参加政府采购活动的，其投诉须由组成联合体的所有投标人共同提出。采购人、采购代理机构在收到质疑函后7个工作日内作出答复，并以书面形式通知质疑投标人和其他有关投标人。</w:t>
      </w:r>
    </w:p>
    <w:p>
      <w:pPr>
        <w:spacing w:line="520" w:lineRule="exact"/>
        <w:rPr>
          <w:sz w:val="24"/>
        </w:rPr>
      </w:pPr>
      <w:r>
        <w:rPr>
          <w:rFonts w:hint="eastAsia"/>
          <w:sz w:val="24"/>
        </w:rPr>
        <w:t>4.4.3 质疑投标人对采购人、采购代理机构的答复不满意，或者采购人、采购代</w:t>
      </w:r>
    </w:p>
    <w:p>
      <w:pPr>
        <w:spacing w:line="520" w:lineRule="exact"/>
        <w:rPr>
          <w:sz w:val="24"/>
        </w:rPr>
      </w:pPr>
      <w:r>
        <w:rPr>
          <w:rFonts w:hint="eastAsia"/>
          <w:sz w:val="24"/>
        </w:rPr>
        <w:t>理机构未在规定时间内作出答复的，可以在答复期满后 15 个工作日内向本级财政部门提起投诉。</w:t>
      </w:r>
    </w:p>
    <w:p>
      <w:pPr>
        <w:spacing w:line="520" w:lineRule="exact"/>
        <w:rPr>
          <w:sz w:val="24"/>
        </w:rPr>
      </w:pPr>
      <w:r>
        <w:rPr>
          <w:rFonts w:hint="eastAsia"/>
          <w:sz w:val="24"/>
        </w:rPr>
        <w:t>投诉人投诉时,应当提交投诉书和必要的证明材料，并按照被投诉采购人、采购代理机构和与投诉事项有关的投标人数量提供投诉书的副本。投诉书应当包括下列内容：</w:t>
      </w:r>
    </w:p>
    <w:p>
      <w:pPr>
        <w:spacing w:line="520" w:lineRule="exact"/>
        <w:rPr>
          <w:sz w:val="24"/>
        </w:rPr>
      </w:pPr>
      <w:r>
        <w:rPr>
          <w:rFonts w:hint="eastAsia"/>
          <w:sz w:val="24"/>
        </w:rPr>
        <w:t>（1）投诉人和被投诉人的姓名或者名称、通讯地址、邮编、联系人及联系电话；</w:t>
      </w:r>
    </w:p>
    <w:p>
      <w:pPr>
        <w:spacing w:line="520" w:lineRule="exact"/>
        <w:rPr>
          <w:sz w:val="24"/>
        </w:rPr>
      </w:pPr>
      <w:r>
        <w:rPr>
          <w:rFonts w:hint="eastAsia"/>
          <w:sz w:val="24"/>
        </w:rPr>
        <w:t>（2）质疑和质疑答复情况说明及相关证明材料；</w:t>
      </w:r>
    </w:p>
    <w:p>
      <w:pPr>
        <w:spacing w:line="520" w:lineRule="exact"/>
        <w:rPr>
          <w:sz w:val="24"/>
        </w:rPr>
      </w:pPr>
      <w:r>
        <w:rPr>
          <w:rFonts w:hint="eastAsia"/>
          <w:sz w:val="24"/>
        </w:rPr>
        <w:t>（3）具体、明确的投诉事项和与投诉事项相关的投诉请求；</w:t>
      </w:r>
    </w:p>
    <w:p>
      <w:pPr>
        <w:spacing w:line="520" w:lineRule="exact"/>
        <w:rPr>
          <w:sz w:val="24"/>
        </w:rPr>
      </w:pPr>
      <w:r>
        <w:rPr>
          <w:rFonts w:hint="eastAsia"/>
          <w:sz w:val="24"/>
        </w:rPr>
        <w:t>（4）事实依据；</w:t>
      </w:r>
    </w:p>
    <w:p>
      <w:pPr>
        <w:spacing w:line="520" w:lineRule="exact"/>
        <w:rPr>
          <w:sz w:val="24"/>
        </w:rPr>
      </w:pPr>
      <w:r>
        <w:rPr>
          <w:rFonts w:hint="eastAsia"/>
          <w:sz w:val="24"/>
        </w:rPr>
        <w:t>（5）法律依据；</w:t>
      </w:r>
    </w:p>
    <w:p>
      <w:pPr>
        <w:spacing w:line="520" w:lineRule="exact"/>
        <w:rPr>
          <w:sz w:val="24"/>
        </w:rPr>
      </w:pPr>
      <w:r>
        <w:rPr>
          <w:rFonts w:hint="eastAsia"/>
          <w:sz w:val="24"/>
        </w:rPr>
        <w:t>（6）提起投诉的日期。 投诉人为自然人的，应当由本人签字；投诉人为法人或者其他组织的，应当由法定代表人、主要负责人，或者其授权代表签字或者盖章，并加盖公章。 投诉人提起投诉应当符合下列条件：</w:t>
      </w:r>
    </w:p>
    <w:p>
      <w:pPr>
        <w:spacing w:line="520" w:lineRule="exact"/>
        <w:rPr>
          <w:sz w:val="24"/>
        </w:rPr>
      </w:pPr>
      <w:r>
        <w:rPr>
          <w:rFonts w:hint="eastAsia"/>
          <w:sz w:val="24"/>
        </w:rPr>
        <w:t>（1）提起投诉前已依法进行质疑；</w:t>
      </w:r>
    </w:p>
    <w:p>
      <w:pPr>
        <w:spacing w:line="520" w:lineRule="exact"/>
        <w:rPr>
          <w:sz w:val="24"/>
        </w:rPr>
      </w:pPr>
      <w:r>
        <w:rPr>
          <w:rFonts w:hint="eastAsia"/>
          <w:sz w:val="24"/>
        </w:rPr>
        <w:t>（2）投诉书内容符合《政府采购质疑和投诉办法》（财政部第 94 号令）的规定；</w:t>
      </w:r>
    </w:p>
    <w:p>
      <w:pPr>
        <w:spacing w:line="520" w:lineRule="exact"/>
        <w:rPr>
          <w:sz w:val="24"/>
        </w:rPr>
      </w:pPr>
      <w:r>
        <w:rPr>
          <w:rFonts w:hint="eastAsia"/>
          <w:sz w:val="24"/>
        </w:rPr>
        <w:t>（3）在投诉有效期限内提起投诉；</w:t>
      </w:r>
    </w:p>
    <w:p>
      <w:pPr>
        <w:spacing w:line="520" w:lineRule="exact"/>
        <w:rPr>
          <w:sz w:val="24"/>
        </w:rPr>
      </w:pPr>
      <w:r>
        <w:rPr>
          <w:rFonts w:hint="eastAsia"/>
          <w:sz w:val="24"/>
        </w:rPr>
        <w:t>（4）同一投诉事项未经财政部门投诉处理；</w:t>
      </w:r>
    </w:p>
    <w:p>
      <w:pPr>
        <w:spacing w:line="520" w:lineRule="exact"/>
        <w:rPr>
          <w:sz w:val="24"/>
        </w:rPr>
      </w:pPr>
      <w:r>
        <w:rPr>
          <w:rFonts w:hint="eastAsia"/>
          <w:sz w:val="24"/>
        </w:rPr>
        <w:t>（5）财政部规定的其他条件。投标人投诉的事项不得超出已质疑事项的范围，但基于质疑答复内容提出的投诉事项除外。</w:t>
      </w:r>
    </w:p>
    <w:p>
      <w:pPr>
        <w:spacing w:line="520" w:lineRule="exact"/>
        <w:rPr>
          <w:sz w:val="24"/>
        </w:rPr>
      </w:pPr>
      <w:r>
        <w:rPr>
          <w:rFonts w:hint="eastAsia"/>
          <w:sz w:val="24"/>
        </w:rPr>
        <w:t>4.4.4 投诉驳回的情形有下列情形之一的投诉，财政部门应当驳回投诉：</w:t>
      </w:r>
    </w:p>
    <w:p>
      <w:pPr>
        <w:spacing w:line="520" w:lineRule="exact"/>
        <w:rPr>
          <w:sz w:val="24"/>
        </w:rPr>
      </w:pPr>
      <w:r>
        <w:rPr>
          <w:rFonts w:hint="eastAsia"/>
          <w:sz w:val="24"/>
        </w:rPr>
        <w:t>（1）受理后发现投诉不符合法定受理条件；</w:t>
      </w:r>
    </w:p>
    <w:p>
      <w:pPr>
        <w:spacing w:line="520" w:lineRule="exact"/>
        <w:rPr>
          <w:sz w:val="24"/>
        </w:rPr>
      </w:pPr>
      <w:r>
        <w:rPr>
          <w:rFonts w:hint="eastAsia"/>
          <w:sz w:val="24"/>
        </w:rPr>
        <w:t>（2）投诉事项缺乏事实依据，投诉事项不成立；</w:t>
      </w:r>
    </w:p>
    <w:p>
      <w:pPr>
        <w:spacing w:line="520" w:lineRule="exact"/>
        <w:rPr>
          <w:sz w:val="24"/>
        </w:rPr>
      </w:pPr>
      <w:r>
        <w:rPr>
          <w:rFonts w:hint="eastAsia"/>
          <w:sz w:val="24"/>
        </w:rPr>
        <w:t>（3）投诉人捏造事实或者提供虚假材料；</w:t>
      </w:r>
    </w:p>
    <w:p>
      <w:pPr>
        <w:spacing w:line="520" w:lineRule="exact"/>
        <w:rPr>
          <w:sz w:val="24"/>
        </w:rPr>
      </w:pPr>
      <w:r>
        <w:rPr>
          <w:rFonts w:hint="eastAsia"/>
          <w:sz w:val="24"/>
        </w:rPr>
        <w:t>（4）投诉人以非法手段取得证明材料。证据来源的合法性存在明显疑问，投诉人无法证明其取得方式合法的，视为以非法手段取得证明材料。</w:t>
      </w:r>
    </w:p>
    <w:p>
      <w:pPr>
        <w:spacing w:line="520" w:lineRule="exact"/>
        <w:rPr>
          <w:sz w:val="24"/>
        </w:rPr>
      </w:pPr>
      <w:r>
        <w:rPr>
          <w:rFonts w:hint="eastAsia"/>
          <w:sz w:val="24"/>
        </w:rPr>
        <w:t>投诉人在全国范围12个月内三次以上投诉查无实据的，由财政部门列入不良行为记录名单。</w:t>
      </w:r>
    </w:p>
    <w:p>
      <w:pPr>
        <w:spacing w:line="520" w:lineRule="exact"/>
        <w:ind w:firstLine="480" w:firstLineChars="200"/>
        <w:rPr>
          <w:sz w:val="24"/>
        </w:rPr>
      </w:pPr>
      <w:r>
        <w:rPr>
          <w:rFonts w:hint="eastAsia"/>
          <w:sz w:val="24"/>
        </w:rPr>
        <w:t>投诉人有下列行为之一的，属于虚假、恶意投诉，由财政部门列入不良行为记录名单，禁止其1至3年内参加政府采购活动：</w:t>
      </w:r>
    </w:p>
    <w:p>
      <w:pPr>
        <w:spacing w:line="520" w:lineRule="exact"/>
        <w:rPr>
          <w:sz w:val="24"/>
        </w:rPr>
      </w:pPr>
      <w:r>
        <w:rPr>
          <w:rFonts w:hint="eastAsia"/>
          <w:sz w:val="24"/>
        </w:rPr>
        <w:t>（1）捏造事实；</w:t>
      </w:r>
    </w:p>
    <w:p>
      <w:pPr>
        <w:spacing w:line="520" w:lineRule="exact"/>
        <w:rPr>
          <w:sz w:val="24"/>
        </w:rPr>
      </w:pPr>
      <w:r>
        <w:rPr>
          <w:rFonts w:hint="eastAsia"/>
          <w:sz w:val="24"/>
        </w:rPr>
        <w:t>（2）提供虚假材料；</w:t>
      </w:r>
    </w:p>
    <w:p>
      <w:pPr>
        <w:spacing w:line="520" w:lineRule="exact"/>
        <w:rPr>
          <w:sz w:val="24"/>
        </w:rPr>
      </w:pPr>
      <w:r>
        <w:rPr>
          <w:rFonts w:hint="eastAsia"/>
          <w:sz w:val="24"/>
        </w:rPr>
        <w:t>（3）以非法手段取得证明材料。证据来源的合法性存在明显疑问，投诉人无法证明其取得方式合法的，视为以非法手段取得证明材料。</w:t>
      </w:r>
    </w:p>
    <w:p>
      <w:pPr>
        <w:spacing w:line="520" w:lineRule="exact"/>
        <w:rPr>
          <w:sz w:val="24"/>
        </w:rPr>
      </w:pPr>
      <w:r>
        <w:rPr>
          <w:rFonts w:hint="eastAsia"/>
          <w:sz w:val="24"/>
        </w:rPr>
        <w:t>4.4.5 本项目接收质疑函的方式及联系信息：见投标人须知前附表。</w:t>
      </w:r>
    </w:p>
    <w:p>
      <w:pPr>
        <w:spacing w:line="520" w:lineRule="exact"/>
        <w:rPr>
          <w:sz w:val="24"/>
        </w:rPr>
      </w:pPr>
      <w:r>
        <w:rPr>
          <w:rFonts w:hint="eastAsia"/>
          <w:sz w:val="24"/>
        </w:rPr>
        <w:t>5.开标</w:t>
      </w:r>
    </w:p>
    <w:p>
      <w:pPr>
        <w:spacing w:line="520" w:lineRule="exact"/>
        <w:rPr>
          <w:sz w:val="24"/>
        </w:rPr>
      </w:pPr>
      <w:r>
        <w:rPr>
          <w:rFonts w:hint="eastAsia"/>
          <w:sz w:val="24"/>
        </w:rPr>
        <w:t>5.1 开标要求</w:t>
      </w:r>
    </w:p>
    <w:p>
      <w:pPr>
        <w:spacing w:line="520" w:lineRule="exact"/>
        <w:rPr>
          <w:sz w:val="24"/>
        </w:rPr>
      </w:pPr>
      <w:r>
        <w:rPr>
          <w:rFonts w:hint="eastAsia"/>
          <w:sz w:val="24"/>
        </w:rPr>
        <w:t>5.1.1开标时间、地点：见投标人须知前附表。采购代理机构将按照《中华人民共和国政府采购法》、《中华人民共和国政府采购法实施条例》、《政府采购货物和服务招标投标管理办法》（财政部第 87 号令）及招标文件中须知前表规定的时间和地点组织开标会议，邀请所有投标人的法定代表人或其委托代理人准时到场参加开标会议，投标人未参加开标的，视同认可开标结果。评标委员会成员不得参加开标活动。</w:t>
      </w:r>
    </w:p>
    <w:p>
      <w:pPr>
        <w:spacing w:line="520" w:lineRule="exact"/>
        <w:rPr>
          <w:sz w:val="24"/>
        </w:rPr>
      </w:pPr>
      <w:r>
        <w:rPr>
          <w:rFonts w:hint="eastAsia"/>
          <w:sz w:val="24"/>
        </w:rPr>
        <w:t>5.1.2 开标会议在有关监督部门的监督下，由采购代理机构组织并主持，由投标人或者其推选的代表检查投标文件的密封情况是否符合招标文件的密封完好要求，投标文件是否未被提前开启，经确认无误后，由采购人或者采购代理机构工作人员当众拆封，宣布投标人名称、投标价格和招标文件规定的需要宣布的其他内容。</w:t>
      </w:r>
    </w:p>
    <w:p>
      <w:pPr>
        <w:spacing w:line="520" w:lineRule="exact"/>
        <w:rPr>
          <w:sz w:val="24"/>
        </w:rPr>
      </w:pPr>
      <w:r>
        <w:rPr>
          <w:rFonts w:hint="eastAsia"/>
          <w:sz w:val="24"/>
        </w:rPr>
        <w:t>5.1.3 开标时，在《投标文件》递交截止时间前，递交法定代表人或其委托代理人签字盖章的书面撤回通知的《投标文件》不予开封。</w:t>
      </w:r>
    </w:p>
    <w:p>
      <w:pPr>
        <w:spacing w:line="520" w:lineRule="exact"/>
        <w:rPr>
          <w:sz w:val="24"/>
        </w:rPr>
      </w:pPr>
      <w:r>
        <w:rPr>
          <w:rFonts w:hint="eastAsia"/>
          <w:sz w:val="24"/>
        </w:rPr>
        <w:t>5.1.4 所有投标人请携带ca前往各开标大厅开标，唱标完毕，如投标人代表对宣读的“报价”内容有异议的，应在获得开标会主持人同意后当场提出。如确实属于唱标人员宣读错的，经现场监督人员核实后，当场予以更正。</w:t>
      </w:r>
    </w:p>
    <w:p>
      <w:pPr>
        <w:spacing w:line="520" w:lineRule="exact"/>
        <w:rPr>
          <w:sz w:val="24"/>
        </w:rPr>
      </w:pPr>
      <w:r>
        <w:rPr>
          <w:rFonts w:hint="eastAsia"/>
          <w:sz w:val="24"/>
        </w:rPr>
        <w:t>5.1.5 投标人代表对开标过程和开标记录有疑义，以及认为采购人、采购代理机 构相关工作人员有需要回避的情形的，应当场提出询问或者回避申请。</w:t>
      </w:r>
    </w:p>
    <w:p>
      <w:pPr>
        <w:spacing w:line="520" w:lineRule="exact"/>
        <w:rPr>
          <w:sz w:val="24"/>
        </w:rPr>
      </w:pPr>
      <w:r>
        <w:rPr>
          <w:rFonts w:hint="eastAsia"/>
          <w:sz w:val="24"/>
        </w:rPr>
        <w:t>5.1.6 开标结束后，采购人委托评标委员会将依法对投标人的资格进行审查。合格投标人不足3家的，不得评标。</w:t>
      </w:r>
    </w:p>
    <w:p>
      <w:pPr>
        <w:spacing w:line="520" w:lineRule="exact"/>
        <w:rPr>
          <w:sz w:val="24"/>
        </w:rPr>
      </w:pPr>
      <w:r>
        <w:rPr>
          <w:rFonts w:hint="eastAsia"/>
          <w:sz w:val="24"/>
        </w:rPr>
        <w:t>5.2 开标程序</w:t>
      </w:r>
    </w:p>
    <w:p>
      <w:pPr>
        <w:spacing w:line="520" w:lineRule="exact"/>
        <w:rPr>
          <w:sz w:val="24"/>
        </w:rPr>
      </w:pPr>
      <w:r>
        <w:rPr>
          <w:rFonts w:hint="eastAsia"/>
          <w:sz w:val="24"/>
        </w:rPr>
        <w:t>主持人按下列程序进行开标：</w:t>
      </w:r>
    </w:p>
    <w:p>
      <w:pPr>
        <w:spacing w:line="520" w:lineRule="exact"/>
        <w:rPr>
          <w:sz w:val="24"/>
        </w:rPr>
      </w:pPr>
      <w:r>
        <w:rPr>
          <w:rFonts w:hint="eastAsia"/>
          <w:sz w:val="24"/>
        </w:rPr>
        <w:t>（1）宣布开标纪律；</w:t>
      </w:r>
    </w:p>
    <w:p>
      <w:pPr>
        <w:spacing w:line="520" w:lineRule="exact"/>
        <w:rPr>
          <w:sz w:val="24"/>
        </w:rPr>
      </w:pPr>
      <w:r>
        <w:rPr>
          <w:rFonts w:hint="eastAsia"/>
          <w:sz w:val="24"/>
        </w:rPr>
        <w:t>（2）公布在投标截止时间前递交投标文件的投标人名称；</w:t>
      </w:r>
    </w:p>
    <w:p>
      <w:pPr>
        <w:spacing w:line="520" w:lineRule="exact"/>
        <w:rPr>
          <w:sz w:val="24"/>
        </w:rPr>
      </w:pPr>
      <w:r>
        <w:rPr>
          <w:rFonts w:hint="eastAsia"/>
          <w:sz w:val="24"/>
        </w:rPr>
        <w:t>（3）宣布开标人、唱标人、记录人、监督人等有关人员姓名；</w:t>
      </w:r>
    </w:p>
    <w:p>
      <w:pPr>
        <w:spacing w:line="520" w:lineRule="exact"/>
        <w:rPr>
          <w:sz w:val="24"/>
        </w:rPr>
      </w:pPr>
      <w:r>
        <w:rPr>
          <w:rFonts w:hint="eastAsia"/>
          <w:sz w:val="24"/>
        </w:rPr>
        <w:t>（4）按照规定检查投标文件的密封情况。经确认无误后，由采购人或采购代 理机构当众拆封，公布项目名称、投标人名称、投标保证金的递交情况、投标报价、质保期、交货地点及其他内容，并记录在案，并存档备查；如有遗漏或错误请举手示意，若无错误,请在投标报价汇总表上签字确认；</w:t>
      </w:r>
    </w:p>
    <w:p>
      <w:pPr>
        <w:spacing w:line="520" w:lineRule="exact"/>
        <w:rPr>
          <w:sz w:val="24"/>
        </w:rPr>
      </w:pPr>
      <w:r>
        <w:rPr>
          <w:rFonts w:hint="eastAsia"/>
          <w:sz w:val="24"/>
        </w:rPr>
        <w:t>（5）投标人的法定代表人或其委托代理人、采购人代表、监督人、记录人等有关人员在开标记录上签字确认；</w:t>
      </w:r>
    </w:p>
    <w:p>
      <w:pPr>
        <w:spacing w:line="520" w:lineRule="exact"/>
        <w:rPr>
          <w:sz w:val="24"/>
        </w:rPr>
      </w:pPr>
      <w:r>
        <w:rPr>
          <w:rFonts w:hint="eastAsia"/>
          <w:sz w:val="24"/>
        </w:rPr>
        <w:t>（6）开标结束。</w:t>
      </w:r>
    </w:p>
    <w:p>
      <w:pPr>
        <w:spacing w:line="520" w:lineRule="exact"/>
        <w:rPr>
          <w:sz w:val="24"/>
        </w:rPr>
      </w:pPr>
      <w:r>
        <w:rPr>
          <w:rFonts w:hint="eastAsia"/>
          <w:sz w:val="24"/>
        </w:rPr>
        <w:t xml:space="preserve"> 6.评标</w:t>
      </w:r>
    </w:p>
    <w:p>
      <w:pPr>
        <w:spacing w:line="520" w:lineRule="exact"/>
        <w:rPr>
          <w:sz w:val="24"/>
        </w:rPr>
      </w:pPr>
      <w:r>
        <w:rPr>
          <w:rFonts w:hint="eastAsia"/>
          <w:sz w:val="24"/>
        </w:rPr>
        <w:t>6.1 评标原则</w:t>
      </w:r>
    </w:p>
    <w:p>
      <w:pPr>
        <w:spacing w:line="520" w:lineRule="exact"/>
        <w:ind w:firstLine="480" w:firstLineChars="200"/>
        <w:rPr>
          <w:sz w:val="24"/>
        </w:rPr>
      </w:pPr>
      <w:r>
        <w:rPr>
          <w:rFonts w:hint="eastAsia"/>
          <w:sz w:val="24"/>
        </w:rPr>
        <w:t xml:space="preserve">评标工作遵循“公开、公平、公正、诚信”的原则，对所有投标人一视同仁、公平对待。评标活动依法进行，任何单位和个人不得非法干预、阻挠采购人采购代理机构的 正常工作或者影响评标过程和结果。评标人员严格遵守国家的有关保密法律、法规的规定，严格自律，同时接受有关部门的监督、审查。评标只对实质上响应招标文件要求的有效投标文件进行评审。评标将依据招标文件确定的标准和方法，结合投标文件及其补充文件进行，不得忽视投标文件的实质性内容进行评标。从开标直至宣布授予中标人合同前，评标人员不得向投标人或与该招投标过程无 关的其他人透露对投标文件的评审、澄清、比较、中标候选人的推荐情况以及与评标 有关的其他情况。投标人申报的关于资质、业绩等文件和材料必须真实准确，不得弄虚作假。投标人不得以任何形式搜集评标机密，不得以任何形式干扰评标或授标工作。投标人在投标文件的评审、澄清、比较以及授予合同过程中对评标人员施加影响的任何行为，都将导致被取消投标资格。投标人应具备较强的技术力量及综合实力，在众多项目中业绩、信誉良好，并能确保本次招标采购的长远售后服务。 </w:t>
      </w:r>
    </w:p>
    <w:p>
      <w:pPr>
        <w:spacing w:line="520" w:lineRule="exact"/>
        <w:rPr>
          <w:sz w:val="24"/>
        </w:rPr>
      </w:pPr>
      <w:r>
        <w:rPr>
          <w:rFonts w:hint="eastAsia"/>
          <w:sz w:val="24"/>
        </w:rPr>
        <w:t>6.2  评标</w:t>
      </w:r>
    </w:p>
    <w:p>
      <w:pPr>
        <w:spacing w:line="520" w:lineRule="exact"/>
        <w:ind w:firstLine="480" w:firstLineChars="200"/>
        <w:rPr>
          <w:sz w:val="24"/>
        </w:rPr>
      </w:pPr>
      <w:r>
        <w:rPr>
          <w:rFonts w:hint="eastAsia"/>
          <w:sz w:val="24"/>
        </w:rPr>
        <w:t>评标委员会按照投标人须知前附表中规定的方法、评审因素、标准和程序对投标文件进行评审。投标人须知前附表中没有规定的方法、评审因素和标准，不作为评标依据。</w:t>
      </w:r>
    </w:p>
    <w:p>
      <w:pPr>
        <w:spacing w:line="520" w:lineRule="exact"/>
        <w:rPr>
          <w:sz w:val="24"/>
        </w:rPr>
      </w:pPr>
      <w:r>
        <w:rPr>
          <w:rFonts w:hint="eastAsia"/>
          <w:sz w:val="24"/>
        </w:rPr>
        <w:t>6.3 评标办法</w:t>
      </w:r>
    </w:p>
    <w:p>
      <w:pPr>
        <w:spacing w:line="520" w:lineRule="exact"/>
        <w:rPr>
          <w:sz w:val="24"/>
        </w:rPr>
      </w:pPr>
      <w:r>
        <w:rPr>
          <w:rFonts w:hint="eastAsia"/>
          <w:sz w:val="24"/>
        </w:rPr>
        <w:t>6.3.1 评标方法分为综合评分法。综合评分法，是指投标文件满足招标文件全部实质性要求，且按照评审因素的量化指标评审得分最高的投标人为中标候选人的评标方法。本项目评标办法：见投标人须知前附表。</w:t>
      </w:r>
    </w:p>
    <w:p>
      <w:pPr>
        <w:spacing w:line="520" w:lineRule="exact"/>
        <w:rPr>
          <w:sz w:val="24"/>
        </w:rPr>
      </w:pPr>
      <w:r>
        <w:rPr>
          <w:rFonts w:hint="eastAsia"/>
          <w:sz w:val="24"/>
        </w:rPr>
        <w:t>6.3.2 评标委员会的组建：见投标人须知前附表。</w:t>
      </w:r>
    </w:p>
    <w:p>
      <w:pPr>
        <w:spacing w:line="520" w:lineRule="exact"/>
        <w:rPr>
          <w:sz w:val="24"/>
        </w:rPr>
      </w:pPr>
      <w:r>
        <w:rPr>
          <w:rFonts w:hint="eastAsia"/>
          <w:sz w:val="24"/>
        </w:rPr>
        <w:t>6.4 评标程序</w:t>
      </w:r>
    </w:p>
    <w:p>
      <w:pPr>
        <w:spacing w:line="520" w:lineRule="exact"/>
        <w:rPr>
          <w:sz w:val="24"/>
        </w:rPr>
      </w:pPr>
      <w:bookmarkStart w:id="0" w:name="_Hlk25052243"/>
      <w:r>
        <w:rPr>
          <w:rFonts w:hint="eastAsia"/>
          <w:sz w:val="24"/>
        </w:rPr>
        <w:t>6.4.1 资格性审查</w:t>
      </w:r>
    </w:p>
    <w:bookmarkEnd w:id="0"/>
    <w:p>
      <w:pPr>
        <w:spacing w:line="520" w:lineRule="exact"/>
        <w:rPr>
          <w:sz w:val="24"/>
        </w:rPr>
      </w:pPr>
      <w:r>
        <w:rPr>
          <w:rFonts w:hint="eastAsia"/>
          <w:sz w:val="24"/>
        </w:rPr>
        <w:t>依据《政府采购货物和服务招标投标管理办法》（财政部令第87号）第44条的规定，根据投标人须知前附表规定的方法对投标人资格进行审查，以确定投标人是否具备投标资格。已进行资格预审的，投标人在递交投标文件前，发生可能影响其投标资格的新情况的，应更新或补充其在申请资格预审时提供的资料，以证实其各项资格条件仍能继续满足资格预审文件的要求，且没有实质性降低。未进行资格预审的，除投标人须知前附表另有规定外，投标人应按规定提供资格审查资料，以证明其满足规定的资质、财务、业绩、信誉等要求。</w:t>
      </w:r>
    </w:p>
    <w:p>
      <w:pPr>
        <w:spacing w:line="520" w:lineRule="exact"/>
        <w:rPr>
          <w:sz w:val="24"/>
        </w:rPr>
      </w:pPr>
      <w:r>
        <w:rPr>
          <w:rFonts w:hint="eastAsia"/>
          <w:sz w:val="24"/>
        </w:rPr>
        <w:t>6.4.2 符合性审查</w:t>
      </w:r>
    </w:p>
    <w:p>
      <w:pPr>
        <w:spacing w:line="520" w:lineRule="exact"/>
        <w:rPr>
          <w:sz w:val="24"/>
        </w:rPr>
      </w:pPr>
      <w:r>
        <w:rPr>
          <w:rFonts w:hint="eastAsia"/>
          <w:sz w:val="24"/>
        </w:rPr>
        <w:t>评标委员会将对符合资格的投标人的投标文件进行符合性审查，以确定其是否满 足招标文件的实质性要求。</w:t>
      </w:r>
    </w:p>
    <w:p>
      <w:pPr>
        <w:spacing w:line="520" w:lineRule="exact"/>
        <w:rPr>
          <w:sz w:val="24"/>
        </w:rPr>
      </w:pPr>
      <w:r>
        <w:rPr>
          <w:rFonts w:hint="eastAsia"/>
          <w:sz w:val="24"/>
        </w:rPr>
        <w:t>（1）未按照招标文件的规定提交投标保证金的；</w:t>
      </w:r>
    </w:p>
    <w:p>
      <w:pPr>
        <w:spacing w:line="520" w:lineRule="exact"/>
        <w:rPr>
          <w:sz w:val="24"/>
        </w:rPr>
      </w:pPr>
      <w:r>
        <w:rPr>
          <w:rFonts w:hint="eastAsia"/>
          <w:sz w:val="24"/>
        </w:rPr>
        <w:t>（2）投标文件未按招标文件要求签署、盖章的；</w:t>
      </w:r>
    </w:p>
    <w:p>
      <w:pPr>
        <w:spacing w:line="520" w:lineRule="exact"/>
        <w:rPr>
          <w:sz w:val="24"/>
        </w:rPr>
      </w:pPr>
      <w:r>
        <w:rPr>
          <w:rFonts w:hint="eastAsia"/>
          <w:sz w:val="24"/>
        </w:rPr>
        <w:t>（3）不具备招标文件中规定的资格要求的；</w:t>
      </w:r>
    </w:p>
    <w:p>
      <w:pPr>
        <w:spacing w:line="520" w:lineRule="exact"/>
        <w:rPr>
          <w:sz w:val="24"/>
        </w:rPr>
      </w:pPr>
      <w:r>
        <w:rPr>
          <w:rFonts w:hint="eastAsia"/>
          <w:sz w:val="24"/>
        </w:rPr>
        <w:t>（4）报价超过招标文件中规定的预算金额或者最高限价的；</w:t>
      </w:r>
    </w:p>
    <w:p>
      <w:pPr>
        <w:spacing w:line="520" w:lineRule="exact"/>
        <w:rPr>
          <w:sz w:val="24"/>
        </w:rPr>
      </w:pPr>
      <w:r>
        <w:rPr>
          <w:rFonts w:hint="eastAsia"/>
          <w:sz w:val="24"/>
        </w:rPr>
        <w:t>（5）投标文件含有采购人不能接受的附加条件的;</w:t>
      </w:r>
    </w:p>
    <w:p>
      <w:pPr>
        <w:spacing w:line="520" w:lineRule="exact"/>
        <w:rPr>
          <w:sz w:val="24"/>
        </w:rPr>
      </w:pPr>
      <w:r>
        <w:rPr>
          <w:rFonts w:hint="eastAsia"/>
          <w:sz w:val="24"/>
        </w:rPr>
        <w:t>（6）法律、法规和招标文件规定的其他无效情形。</w:t>
      </w:r>
    </w:p>
    <w:p>
      <w:pPr>
        <w:spacing w:line="520" w:lineRule="exact"/>
        <w:rPr>
          <w:sz w:val="24"/>
        </w:rPr>
      </w:pPr>
      <w:r>
        <w:rPr>
          <w:rFonts w:hint="eastAsia"/>
          <w:sz w:val="24"/>
        </w:rPr>
        <w:t>6.4.3 详细评审</w:t>
      </w:r>
    </w:p>
    <w:p>
      <w:pPr>
        <w:spacing w:line="520" w:lineRule="exact"/>
        <w:rPr>
          <w:sz w:val="24"/>
        </w:rPr>
      </w:pPr>
      <w:r>
        <w:rPr>
          <w:rFonts w:hint="eastAsia"/>
          <w:sz w:val="24"/>
        </w:rPr>
        <w:t>评标委员会将只对通过了资格性、符合性审查的确定为实质上响应招标文件要求 的投标文件进行详细评审（综合评审评分）。</w:t>
      </w:r>
    </w:p>
    <w:p>
      <w:pPr>
        <w:spacing w:line="520" w:lineRule="exact"/>
        <w:rPr>
          <w:sz w:val="24"/>
        </w:rPr>
      </w:pPr>
      <w:r>
        <w:rPr>
          <w:rFonts w:hint="eastAsia"/>
          <w:sz w:val="24"/>
        </w:rPr>
        <w:t>6.4.4 投标人串通投标的情形</w:t>
      </w:r>
    </w:p>
    <w:p>
      <w:pPr>
        <w:spacing w:line="520" w:lineRule="exact"/>
        <w:rPr>
          <w:sz w:val="24"/>
        </w:rPr>
      </w:pPr>
      <w:r>
        <w:rPr>
          <w:rFonts w:hint="eastAsia"/>
          <w:sz w:val="24"/>
        </w:rPr>
        <w:t>有下列情形之一的，视为投标人串通投标，其投标无效：</w:t>
      </w:r>
    </w:p>
    <w:p>
      <w:pPr>
        <w:spacing w:line="520" w:lineRule="exact"/>
        <w:rPr>
          <w:sz w:val="24"/>
        </w:rPr>
      </w:pPr>
      <w:r>
        <w:rPr>
          <w:rFonts w:hint="eastAsia"/>
          <w:sz w:val="24"/>
        </w:rPr>
        <w:t>（1）不同投标人的投标文件由同一单位或者个人编制；</w:t>
      </w:r>
    </w:p>
    <w:p>
      <w:pPr>
        <w:spacing w:line="520" w:lineRule="exact"/>
        <w:rPr>
          <w:sz w:val="24"/>
        </w:rPr>
      </w:pPr>
      <w:r>
        <w:rPr>
          <w:rFonts w:hint="eastAsia"/>
          <w:sz w:val="24"/>
        </w:rPr>
        <w:t>（2）不同投标人委托同一单位或者个人办理投标事宜；</w:t>
      </w:r>
    </w:p>
    <w:p>
      <w:pPr>
        <w:spacing w:line="520" w:lineRule="exact"/>
        <w:rPr>
          <w:sz w:val="24"/>
        </w:rPr>
      </w:pPr>
      <w:r>
        <w:rPr>
          <w:rFonts w:hint="eastAsia"/>
          <w:sz w:val="24"/>
        </w:rPr>
        <w:t>（3）不同投标人的投标文件载明的项目管理成员或者联系人员为同一人；</w:t>
      </w:r>
    </w:p>
    <w:p>
      <w:pPr>
        <w:spacing w:line="520" w:lineRule="exact"/>
        <w:rPr>
          <w:sz w:val="24"/>
        </w:rPr>
      </w:pPr>
      <w:r>
        <w:rPr>
          <w:rFonts w:hint="eastAsia"/>
          <w:sz w:val="24"/>
        </w:rPr>
        <w:t>（4）不同投标人的投标文件异常一致或者投标报价呈规律性差异；</w:t>
      </w:r>
    </w:p>
    <w:p>
      <w:pPr>
        <w:spacing w:line="520" w:lineRule="exact"/>
        <w:rPr>
          <w:sz w:val="24"/>
        </w:rPr>
      </w:pPr>
      <w:r>
        <w:rPr>
          <w:rFonts w:hint="eastAsia"/>
          <w:sz w:val="24"/>
        </w:rPr>
        <w:t>（5）不同投标人的投标文件相互混装；</w:t>
      </w:r>
    </w:p>
    <w:p>
      <w:pPr>
        <w:spacing w:line="520" w:lineRule="exact"/>
        <w:rPr>
          <w:sz w:val="24"/>
        </w:rPr>
      </w:pPr>
      <w:r>
        <w:rPr>
          <w:rFonts w:hint="eastAsia"/>
          <w:sz w:val="24"/>
        </w:rPr>
        <w:t xml:space="preserve">（6）不同投标人的投标保证金从同一单位或者个人的账户转出。 </w:t>
      </w:r>
    </w:p>
    <w:p>
      <w:pPr>
        <w:spacing w:line="520" w:lineRule="exact"/>
        <w:rPr>
          <w:sz w:val="24"/>
        </w:rPr>
      </w:pPr>
      <w:r>
        <w:rPr>
          <w:rFonts w:hint="eastAsia"/>
          <w:sz w:val="24"/>
        </w:rPr>
        <w:t>7．定标</w:t>
      </w:r>
    </w:p>
    <w:p>
      <w:pPr>
        <w:spacing w:line="520" w:lineRule="exact"/>
        <w:rPr>
          <w:sz w:val="24"/>
        </w:rPr>
      </w:pPr>
      <w:r>
        <w:rPr>
          <w:rFonts w:hint="eastAsia"/>
          <w:sz w:val="24"/>
        </w:rPr>
        <w:t>7.1 定标原则</w:t>
      </w:r>
    </w:p>
    <w:p>
      <w:pPr>
        <w:spacing w:line="520" w:lineRule="exact"/>
        <w:rPr>
          <w:sz w:val="24"/>
        </w:rPr>
      </w:pPr>
      <w:r>
        <w:rPr>
          <w:rFonts w:hint="eastAsia"/>
          <w:sz w:val="24"/>
        </w:rPr>
        <w:t>评标委员会按照综合评审打分结果由高到低排列，得分相同的，按投标报价由低 到高顺序排列。得分且投标报价相同的，按技术指标优劣顺序排列，推荐前三名的投标人为拟中标候选人。</w:t>
      </w:r>
    </w:p>
    <w:p>
      <w:pPr>
        <w:spacing w:line="520" w:lineRule="exact"/>
        <w:rPr>
          <w:sz w:val="24"/>
        </w:rPr>
      </w:pPr>
      <w:r>
        <w:rPr>
          <w:rFonts w:hint="eastAsia"/>
          <w:sz w:val="24"/>
        </w:rPr>
        <w:t>7.2 定标程序</w:t>
      </w:r>
    </w:p>
    <w:p>
      <w:pPr>
        <w:spacing w:line="520" w:lineRule="exact"/>
        <w:rPr>
          <w:sz w:val="24"/>
        </w:rPr>
      </w:pPr>
      <w:r>
        <w:rPr>
          <w:rFonts w:hint="eastAsia"/>
          <w:sz w:val="24"/>
        </w:rPr>
        <w:t>7.2.1 评标委员会根据全体评标成员签字的原始评标记录和评标结果编写评标报 告。评标委员会成员对需要共同认定的事项存在争议的，应当按照少数服从多数的原 则作出结论。持不同意见的评标委员会成员应当在评标报告上签署不同意见及理由，否则视为同意评标报告。</w:t>
      </w:r>
    </w:p>
    <w:p>
      <w:pPr>
        <w:spacing w:line="520" w:lineRule="exact"/>
        <w:rPr>
          <w:sz w:val="24"/>
        </w:rPr>
      </w:pPr>
      <w:r>
        <w:rPr>
          <w:rFonts w:hint="eastAsia"/>
          <w:sz w:val="24"/>
        </w:rPr>
        <w:t>7.2.2 采购代理机构在评标结束后2个工作日内将评标报告送采购人。</w:t>
      </w:r>
    </w:p>
    <w:p>
      <w:pPr>
        <w:spacing w:line="520" w:lineRule="exact"/>
        <w:rPr>
          <w:sz w:val="24"/>
        </w:rPr>
      </w:pPr>
      <w:r>
        <w:rPr>
          <w:rFonts w:hint="eastAsia"/>
          <w:sz w:val="24"/>
        </w:rPr>
        <w:t>7.2.3 采购人在收到评标报告后5个工作日内，在评标报告确定的中标候选人名 单中按顺序确定中标人。中标候选人并列的，由采购人或者采购人委托评标委员会按 照招标文件规定的方式确定中标人；招标文件未规定的，采取随机抽取的方式确定。也可委托评标委员会直接确定中标人。评标委员会推荐中标候选人的人数见投标人须知前附表。</w:t>
      </w:r>
    </w:p>
    <w:p>
      <w:pPr>
        <w:spacing w:line="520" w:lineRule="exact"/>
        <w:rPr>
          <w:sz w:val="24"/>
        </w:rPr>
      </w:pPr>
      <w:r>
        <w:rPr>
          <w:rFonts w:hint="eastAsia"/>
          <w:sz w:val="24"/>
        </w:rPr>
        <w:t>7.2.4 采购代理机构自中标人确定之日起2个工作日内，在甘肃政府采购网上发布中标公告，中标公告期限为1个工作日。</w:t>
      </w:r>
    </w:p>
    <w:p>
      <w:pPr>
        <w:spacing w:line="520" w:lineRule="exact"/>
        <w:rPr>
          <w:sz w:val="24"/>
        </w:rPr>
      </w:pPr>
      <w:r>
        <w:rPr>
          <w:rFonts w:hint="eastAsia"/>
          <w:sz w:val="24"/>
        </w:rPr>
        <w:t>7.2.5 采购代理机构不退回投标文件和其他投标资料。</w:t>
      </w:r>
    </w:p>
    <w:p>
      <w:pPr>
        <w:spacing w:line="520" w:lineRule="exact"/>
        <w:rPr>
          <w:sz w:val="24"/>
        </w:rPr>
      </w:pPr>
      <w:r>
        <w:rPr>
          <w:rFonts w:hint="eastAsia"/>
          <w:sz w:val="24"/>
        </w:rPr>
        <w:t>8．中标及合同签订</w:t>
      </w:r>
    </w:p>
    <w:p>
      <w:pPr>
        <w:spacing w:line="520" w:lineRule="exact"/>
        <w:rPr>
          <w:sz w:val="24"/>
        </w:rPr>
      </w:pPr>
      <w:r>
        <w:rPr>
          <w:rFonts w:hint="eastAsia"/>
          <w:sz w:val="24"/>
        </w:rPr>
        <w:t>8.1 中标通知书</w:t>
      </w:r>
    </w:p>
    <w:p>
      <w:pPr>
        <w:spacing w:line="520" w:lineRule="exact"/>
        <w:rPr>
          <w:sz w:val="24"/>
        </w:rPr>
      </w:pPr>
      <w:r>
        <w:rPr>
          <w:rFonts w:hint="eastAsia"/>
          <w:sz w:val="24"/>
        </w:rPr>
        <w:t>根据《政府采购货物和服务招标投标管理办法》（财政部第 87 号令）第六十九条规定，在公告中标结果的同时，采购人或采购代理机构向中标人发出中标通知书。中标通知书对采购人和中标人均具有法律效力。中标通知书发出后，采购人不得违法改变中标结果，中标人无正当理由不得放弃中标。中标通知书将作为正式中标及签订合同的凭据。采购代理机构将以书面形式中标 通知书通知中标的投标人其投标被接受。在该通知书发出三十日内，中标人应与采购人签订供货合同。</w:t>
      </w:r>
    </w:p>
    <w:p>
      <w:pPr>
        <w:spacing w:line="520" w:lineRule="exact"/>
        <w:ind w:firstLine="480" w:firstLineChars="200"/>
        <w:rPr>
          <w:sz w:val="24"/>
        </w:rPr>
      </w:pPr>
      <w:r>
        <w:rPr>
          <w:rFonts w:hint="eastAsia"/>
          <w:sz w:val="24"/>
        </w:rPr>
        <w:t>采购代理机构和采购人没有任何义务向未中标的投标人解释落标的理由。</w:t>
      </w:r>
    </w:p>
    <w:p>
      <w:pPr>
        <w:spacing w:line="520" w:lineRule="exact"/>
        <w:rPr>
          <w:sz w:val="24"/>
        </w:rPr>
      </w:pPr>
      <w:r>
        <w:rPr>
          <w:rFonts w:hint="eastAsia"/>
          <w:sz w:val="24"/>
        </w:rPr>
        <w:t>8.2 合同的签署</w:t>
      </w:r>
    </w:p>
    <w:p>
      <w:pPr>
        <w:spacing w:line="520" w:lineRule="exact"/>
        <w:ind w:firstLine="480" w:firstLineChars="200"/>
        <w:rPr>
          <w:sz w:val="24"/>
        </w:rPr>
      </w:pPr>
      <w:r>
        <w:rPr>
          <w:rFonts w:hint="eastAsia"/>
          <w:sz w:val="24"/>
        </w:rPr>
        <w:t>中标人按中标通知书中规定的时间和地点，在采购代理机构监督下，由法定代表人或其委托代理人与采购人签订合同。采购人与中标人是合同权利与义务的直接全部责任承担人。所签合同不得对招标文件确定的事项和中标人投标文件作实质性修改，采购人不得向中标人提出任何不合理的要求作为签订合同的条件。</w:t>
      </w:r>
    </w:p>
    <w:p>
      <w:pPr>
        <w:spacing w:line="520" w:lineRule="exact"/>
        <w:rPr>
          <w:sz w:val="24"/>
        </w:rPr>
      </w:pPr>
      <w:r>
        <w:rPr>
          <w:rFonts w:hint="eastAsia"/>
          <w:sz w:val="24"/>
        </w:rPr>
        <w:t>8.3 合同的履行</w:t>
      </w:r>
    </w:p>
    <w:p>
      <w:pPr>
        <w:spacing w:line="520" w:lineRule="exact"/>
        <w:ind w:firstLine="480" w:firstLineChars="200"/>
        <w:rPr>
          <w:sz w:val="24"/>
        </w:rPr>
      </w:pPr>
      <w:r>
        <w:rPr>
          <w:rFonts w:hint="eastAsia"/>
          <w:sz w:val="24"/>
        </w:rPr>
        <w:t>根据《政府采购货物和服务招标投标管理办法》（财政部第87号令）第七十三条规定，采购人和中标人应当根据合同的约定依法履行合同义务。中标通知书发出后，采购人拒绝签订合同或擅自改变中标内容，按照《中华人民共和国合同法》定金罚则及损害赔偿的原则处罚并办理。若由于中标人的原因逾期未与采购人签订采购合同的，将视为放弃中标，取消其中标资格并将按照《中华人民共和国政府采购法》相关规定进行处理。</w:t>
      </w:r>
    </w:p>
    <w:p>
      <w:pPr>
        <w:spacing w:line="520" w:lineRule="exact"/>
        <w:rPr>
          <w:sz w:val="24"/>
        </w:rPr>
      </w:pPr>
      <w:r>
        <w:rPr>
          <w:rFonts w:hint="eastAsia"/>
          <w:sz w:val="24"/>
        </w:rPr>
        <w:t>8.4 合同公示</w:t>
      </w:r>
    </w:p>
    <w:p>
      <w:pPr>
        <w:spacing w:line="520" w:lineRule="exact"/>
        <w:ind w:firstLine="480" w:firstLineChars="200"/>
        <w:rPr>
          <w:sz w:val="24"/>
        </w:rPr>
      </w:pPr>
      <w:r>
        <w:rPr>
          <w:rFonts w:hint="eastAsia"/>
          <w:sz w:val="24"/>
        </w:rPr>
        <w:t>根据《中华人民共和国政府采购法》第四十七条和《中华人民共和国政府采购法实施条例》第五十条规定，自政府采购合同签订之日起2个工作日内将政府采购合同在甘肃政府采购网上公告，但政府采购合同中涉及国家秘密、商业秘密的内容除外。自政府采购合同签订之日起7个工作日内由采购人向同级政府采购监督管理部门和有关部门备案。</w:t>
      </w:r>
    </w:p>
    <w:p>
      <w:pPr>
        <w:spacing w:line="520" w:lineRule="exact"/>
        <w:rPr>
          <w:sz w:val="24"/>
        </w:rPr>
      </w:pPr>
      <w:r>
        <w:rPr>
          <w:rFonts w:hint="eastAsia"/>
          <w:sz w:val="24"/>
        </w:rPr>
        <w:t>8.5 合同分包、转包</w:t>
      </w:r>
    </w:p>
    <w:p>
      <w:pPr>
        <w:spacing w:line="520" w:lineRule="exact"/>
        <w:ind w:firstLine="360" w:firstLineChars="150"/>
        <w:rPr>
          <w:sz w:val="24"/>
        </w:rPr>
      </w:pPr>
      <w:r>
        <w:rPr>
          <w:rFonts w:hint="eastAsia"/>
          <w:sz w:val="24"/>
        </w:rPr>
        <w:t>投标人须知前附表规定允许中标后分包的，应符合投标人须知前附表规定的分包内容、分包金额和资质要求等限制性条件。中标人不得向他人转让中标项目，接受分包的人不得再次分包。中标人应当就分包项目向采购人负责，接受分包的人就分包项目承担连带责任。</w:t>
      </w:r>
    </w:p>
    <w:p>
      <w:pPr>
        <w:spacing w:line="520" w:lineRule="exact"/>
        <w:ind w:firstLine="480" w:firstLineChars="200"/>
        <w:rPr>
          <w:sz w:val="24"/>
        </w:rPr>
      </w:pPr>
      <w:r>
        <w:rPr>
          <w:rFonts w:hint="eastAsia"/>
          <w:sz w:val="24"/>
        </w:rPr>
        <w:t>投标人须知前附表规定不允许中标后分包的，中标人在合同签订后不得对本项目的任何部分进行转包或分包，如采购发现中标人在合同签订后不得对本项目的任何部分进行转包或分包，采购人有权拒绝继续履行本项目合同，并追究中标人的相关经济及法律责任。</w:t>
      </w:r>
    </w:p>
    <w:p>
      <w:pPr>
        <w:spacing w:line="520" w:lineRule="exact"/>
        <w:rPr>
          <w:sz w:val="24"/>
        </w:rPr>
      </w:pPr>
      <w:r>
        <w:rPr>
          <w:rFonts w:hint="eastAsia"/>
          <w:sz w:val="24"/>
        </w:rPr>
        <w:t>9．履约保证金</w:t>
      </w:r>
    </w:p>
    <w:p>
      <w:pPr>
        <w:spacing w:line="520" w:lineRule="exact"/>
        <w:ind w:firstLine="360" w:firstLineChars="150"/>
        <w:rPr>
          <w:sz w:val="24"/>
        </w:rPr>
      </w:pPr>
      <w:r>
        <w:rPr>
          <w:rFonts w:hint="eastAsia"/>
          <w:sz w:val="24"/>
        </w:rPr>
        <w:t>中标人应在合同签订前按照投标人须知前附表规定的金额、时间及方式递交履约保证金。如果中标人在规定的合同签订时间内，没有按照招标文件的规定交纳履约保证金，且又无正当理由的，将视为放弃中标，其交纳的投标保证金将不与退还。</w:t>
      </w:r>
    </w:p>
    <w:p>
      <w:pPr>
        <w:spacing w:line="520" w:lineRule="exact"/>
        <w:rPr>
          <w:sz w:val="24"/>
        </w:rPr>
      </w:pPr>
      <w:r>
        <w:rPr>
          <w:rFonts w:hint="eastAsia"/>
          <w:sz w:val="24"/>
        </w:rPr>
        <w:t>10．废标</w:t>
      </w:r>
    </w:p>
    <w:p>
      <w:pPr>
        <w:spacing w:line="520" w:lineRule="exact"/>
        <w:rPr>
          <w:sz w:val="24"/>
        </w:rPr>
      </w:pPr>
      <w:r>
        <w:rPr>
          <w:rFonts w:hint="eastAsia"/>
          <w:sz w:val="24"/>
        </w:rPr>
        <w:t>招标采购中，出现下列情形之一的，予以废标：</w:t>
      </w:r>
    </w:p>
    <w:p>
      <w:pPr>
        <w:spacing w:line="520" w:lineRule="exact"/>
        <w:rPr>
          <w:sz w:val="24"/>
        </w:rPr>
      </w:pPr>
      <w:r>
        <w:rPr>
          <w:rFonts w:hint="eastAsia"/>
          <w:sz w:val="24"/>
        </w:rPr>
        <w:t>（1）符合专业条件的投标人或者对招标文件作实质响应的投标人不足三家的；</w:t>
      </w:r>
    </w:p>
    <w:p>
      <w:pPr>
        <w:spacing w:line="520" w:lineRule="exact"/>
        <w:rPr>
          <w:sz w:val="24"/>
        </w:rPr>
      </w:pPr>
      <w:r>
        <w:rPr>
          <w:rFonts w:hint="eastAsia"/>
          <w:sz w:val="24"/>
        </w:rPr>
        <w:t>（2）出现影响采购公正的违法、违规行为的；</w:t>
      </w:r>
    </w:p>
    <w:p>
      <w:pPr>
        <w:spacing w:line="520" w:lineRule="exact"/>
        <w:rPr>
          <w:sz w:val="24"/>
        </w:rPr>
      </w:pPr>
      <w:r>
        <w:rPr>
          <w:rFonts w:hint="eastAsia"/>
          <w:sz w:val="24"/>
        </w:rPr>
        <w:t>（3）投标人的报价均超过了采购预算，采购人不能支付的；</w:t>
      </w:r>
    </w:p>
    <w:p>
      <w:pPr>
        <w:spacing w:line="520" w:lineRule="exact"/>
        <w:rPr>
          <w:sz w:val="24"/>
        </w:rPr>
      </w:pPr>
      <w:r>
        <w:rPr>
          <w:rFonts w:hint="eastAsia"/>
          <w:sz w:val="24"/>
        </w:rPr>
        <w:t>（4）因重大变故，采购任务取消的。废标后，代理机构应在甘肃政府采购网上公告。</w:t>
      </w:r>
    </w:p>
    <w:p>
      <w:pPr>
        <w:spacing w:line="520" w:lineRule="exact"/>
        <w:rPr>
          <w:sz w:val="24"/>
        </w:rPr>
      </w:pPr>
      <w:r>
        <w:rPr>
          <w:rFonts w:hint="eastAsia"/>
          <w:sz w:val="24"/>
        </w:rPr>
        <w:t>11．投标人信用信息查询</w:t>
      </w:r>
    </w:p>
    <w:p>
      <w:pPr>
        <w:spacing w:line="520" w:lineRule="exact"/>
        <w:rPr>
          <w:sz w:val="24"/>
        </w:rPr>
      </w:pPr>
      <w:r>
        <w:rPr>
          <w:rFonts w:hint="eastAsia"/>
          <w:sz w:val="24"/>
        </w:rPr>
        <w:t>投标人信用信息查询渠道及截止时间、查询记录和证据留存方式、信用信息使用 规则等见投标人须知前附表。</w:t>
      </w:r>
    </w:p>
    <w:p>
      <w:pPr>
        <w:spacing w:line="520" w:lineRule="exact"/>
        <w:rPr>
          <w:sz w:val="24"/>
        </w:rPr>
      </w:pPr>
      <w:r>
        <w:rPr>
          <w:rFonts w:hint="eastAsia"/>
          <w:sz w:val="24"/>
        </w:rPr>
        <w:t>12．其他说明：见投标人须知前附表。</w:t>
      </w: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jc w:val="center"/>
        <w:rPr>
          <w:sz w:val="24"/>
        </w:rPr>
      </w:pPr>
    </w:p>
    <w:p>
      <w:pPr>
        <w:pStyle w:val="2"/>
        <w:ind w:firstLineChars="175"/>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spacing w:line="520" w:lineRule="exact"/>
        <w:rPr>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720" w:lineRule="auto"/>
        <w:ind w:firstLine="2200" w:firstLineChars="500"/>
        <w:rPr>
          <w:sz w:val="24"/>
        </w:rPr>
      </w:pPr>
      <w:bookmarkStart w:id="1" w:name="_Hlk23779893"/>
      <w:r>
        <w:rPr>
          <w:rFonts w:hint="eastAsia"/>
          <w:sz w:val="44"/>
        </w:rPr>
        <w:t>第二章  采购需求</w:t>
      </w:r>
    </w:p>
    <w:bookmarkEnd w:id="1"/>
    <w:p>
      <w:pPr>
        <w:spacing w:line="720" w:lineRule="auto"/>
        <w:jc w:val="center"/>
        <w:rPr>
          <w:sz w:val="24"/>
        </w:rPr>
      </w:pPr>
    </w:p>
    <w:p>
      <w:pPr>
        <w:spacing w:line="720" w:lineRule="auto"/>
        <w:jc w:val="center"/>
        <w:rPr>
          <w:sz w:val="24"/>
        </w:rPr>
      </w:pPr>
    </w:p>
    <w:p>
      <w:pPr>
        <w:spacing w:line="720" w:lineRule="auto"/>
        <w:jc w:val="center"/>
        <w:rPr>
          <w:sz w:val="24"/>
        </w:rPr>
      </w:pPr>
    </w:p>
    <w:p>
      <w:pPr>
        <w:spacing w:line="720" w:lineRule="auto"/>
        <w:jc w:val="center"/>
        <w:rPr>
          <w:sz w:val="24"/>
        </w:rPr>
      </w:pPr>
    </w:p>
    <w:p>
      <w:pPr>
        <w:spacing w:line="720" w:lineRule="auto"/>
        <w:jc w:val="center"/>
        <w:rPr>
          <w:sz w:val="24"/>
        </w:rPr>
      </w:pPr>
    </w:p>
    <w:p>
      <w:pPr>
        <w:spacing w:line="720" w:lineRule="auto"/>
        <w:jc w:val="center"/>
        <w:rPr>
          <w:sz w:val="24"/>
        </w:rPr>
      </w:pPr>
    </w:p>
    <w:p>
      <w:pPr>
        <w:spacing w:line="720" w:lineRule="auto"/>
        <w:jc w:val="center"/>
        <w:rPr>
          <w:sz w:val="24"/>
        </w:rPr>
      </w:pPr>
    </w:p>
    <w:p>
      <w:pPr>
        <w:widowControl/>
        <w:jc w:val="left"/>
        <w:rPr>
          <w:sz w:val="24"/>
        </w:rPr>
        <w:sectPr>
          <w:footerReference r:id="rId6" w:type="first"/>
          <w:headerReference r:id="rId4" w:type="default"/>
          <w:footerReference r:id="rId5" w:type="default"/>
          <w:pgSz w:w="11906" w:h="16838"/>
          <w:pgMar w:top="1440" w:right="1800" w:bottom="1440" w:left="1800" w:header="851" w:footer="992" w:gutter="0"/>
          <w:pgNumType w:fmt="decimal"/>
          <w:cols w:space="425" w:num="1"/>
          <w:titlePg/>
          <w:docGrid w:type="lines" w:linePitch="312" w:charSpace="0"/>
        </w:sectPr>
      </w:pPr>
      <w:r>
        <w:rPr>
          <w:sz w:val="24"/>
        </w:rPr>
        <w:br w:type="page"/>
      </w:r>
    </w:p>
    <w:p>
      <w:pPr>
        <w:spacing w:line="500" w:lineRule="exact"/>
        <w:rPr>
          <w:rFonts w:ascii="宋体" w:hAnsi="宋体" w:cs="Tahoma"/>
          <w:sz w:val="24"/>
        </w:rPr>
      </w:pPr>
      <w:r>
        <w:rPr>
          <w:rFonts w:hint="eastAsia" w:ascii="宋体" w:hAnsi="宋体" w:cs="Tahoma"/>
          <w:sz w:val="24"/>
        </w:rPr>
        <w:t>四、采购内容及规格参数</w:t>
      </w:r>
    </w:p>
    <w:tbl>
      <w:tblPr>
        <w:tblStyle w:val="38"/>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68"/>
        <w:gridCol w:w="864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00" w:type="dxa"/>
            <w:gridSpan w:val="4"/>
            <w:vAlign w:val="center"/>
          </w:tcPr>
          <w:p>
            <w:pPr>
              <w:spacing w:line="360" w:lineRule="auto"/>
              <w:jc w:val="center"/>
              <w:rPr>
                <w:rFonts w:ascii="宋体" w:hAnsi="宋体"/>
                <w:sz w:val="24"/>
              </w:rPr>
            </w:pPr>
            <w:r>
              <w:rPr>
                <w:rFonts w:hint="eastAsia" w:ascii="宋体" w:hAnsi="宋体"/>
                <w:sz w:val="24"/>
              </w:rPr>
              <w:t>主机部分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84" w:type="dxa"/>
            <w:vAlign w:val="center"/>
          </w:tcPr>
          <w:p>
            <w:pPr>
              <w:spacing w:line="360" w:lineRule="auto"/>
              <w:jc w:val="center"/>
              <w:rPr>
                <w:rFonts w:ascii="宋体" w:hAnsi="宋体"/>
                <w:sz w:val="24"/>
              </w:rPr>
            </w:pPr>
            <w:r>
              <w:rPr>
                <w:rFonts w:hint="eastAsia" w:ascii="宋体" w:hAnsi="宋体"/>
                <w:sz w:val="24"/>
              </w:rPr>
              <w:t>序号</w:t>
            </w:r>
          </w:p>
        </w:tc>
        <w:tc>
          <w:tcPr>
            <w:tcW w:w="2268" w:type="dxa"/>
            <w:vAlign w:val="center"/>
          </w:tcPr>
          <w:p>
            <w:pPr>
              <w:spacing w:line="360" w:lineRule="auto"/>
              <w:jc w:val="center"/>
              <w:rPr>
                <w:rFonts w:ascii="宋体" w:hAnsi="宋体"/>
                <w:sz w:val="24"/>
              </w:rPr>
            </w:pPr>
            <w:r>
              <w:rPr>
                <w:rFonts w:ascii="宋体" w:hAnsi="宋体"/>
                <w:sz w:val="24"/>
              </w:rPr>
              <w:t>名称</w:t>
            </w:r>
          </w:p>
        </w:tc>
        <w:tc>
          <w:tcPr>
            <w:tcW w:w="8647" w:type="dxa"/>
            <w:vAlign w:val="center"/>
          </w:tcPr>
          <w:p>
            <w:pPr>
              <w:spacing w:line="360" w:lineRule="auto"/>
              <w:jc w:val="center"/>
              <w:rPr>
                <w:rFonts w:ascii="宋体" w:hAnsi="宋体"/>
                <w:sz w:val="24"/>
              </w:rPr>
            </w:pPr>
            <w:r>
              <w:rPr>
                <w:rFonts w:ascii="宋体" w:hAnsi="宋体"/>
                <w:sz w:val="24"/>
              </w:rPr>
              <w:t>技术要求</w:t>
            </w:r>
          </w:p>
        </w:tc>
        <w:tc>
          <w:tcPr>
            <w:tcW w:w="1701" w:type="dxa"/>
          </w:tcPr>
          <w:p>
            <w:pPr>
              <w:spacing w:line="360" w:lineRule="auto"/>
              <w:jc w:val="center"/>
              <w:rPr>
                <w:rFonts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384" w:type="dxa"/>
            <w:vAlign w:val="center"/>
          </w:tcPr>
          <w:p>
            <w:pPr>
              <w:spacing w:line="360" w:lineRule="auto"/>
              <w:jc w:val="center"/>
              <w:rPr>
                <w:rFonts w:ascii="宋体" w:hAnsi="宋体"/>
                <w:sz w:val="24"/>
              </w:rPr>
            </w:pPr>
            <w:r>
              <w:rPr>
                <w:rFonts w:hint="eastAsia" w:ascii="宋体" w:hAnsi="宋体"/>
                <w:sz w:val="24"/>
              </w:rPr>
              <w:t>1</w:t>
            </w:r>
          </w:p>
        </w:tc>
        <w:tc>
          <w:tcPr>
            <w:tcW w:w="2268" w:type="dxa"/>
            <w:vAlign w:val="center"/>
          </w:tcPr>
          <w:p>
            <w:pPr>
              <w:spacing w:line="360" w:lineRule="auto"/>
              <w:jc w:val="center"/>
              <w:rPr>
                <w:rFonts w:ascii="宋体" w:hAnsi="宋体"/>
                <w:sz w:val="24"/>
              </w:rPr>
            </w:pPr>
            <w:r>
              <w:rPr>
                <w:rFonts w:hint="eastAsia" w:ascii="宋体" w:hAnsi="宋体"/>
                <w:sz w:val="24"/>
              </w:rPr>
              <w:t>低温空气源热泵</w:t>
            </w:r>
          </w:p>
        </w:tc>
        <w:tc>
          <w:tcPr>
            <w:tcW w:w="8647" w:type="dxa"/>
            <w:vAlign w:val="center"/>
          </w:tcPr>
          <w:p>
            <w:pPr>
              <w:spacing w:line="360" w:lineRule="auto"/>
              <w:rPr>
                <w:rFonts w:ascii="宋体" w:hAnsi="宋体"/>
                <w:sz w:val="24"/>
              </w:rPr>
            </w:pPr>
            <w:r>
              <w:rPr>
                <w:rFonts w:hAnsi="宋体"/>
                <w:color w:val="000000"/>
                <w:sz w:val="24"/>
              </w:rPr>
              <w:t>★</w:t>
            </w:r>
            <w:r>
              <w:rPr>
                <w:rFonts w:hint="eastAsia" w:ascii="宋体" w:hAnsi="宋体"/>
                <w:sz w:val="24"/>
              </w:rPr>
              <w:t>1、名义制热量：≥</w:t>
            </w:r>
            <w:r>
              <w:rPr>
                <w:rFonts w:ascii="宋体" w:hAnsi="宋体"/>
                <w:sz w:val="24"/>
              </w:rPr>
              <w:t>103164W</w:t>
            </w:r>
          </w:p>
          <w:p>
            <w:pPr>
              <w:spacing w:line="360" w:lineRule="auto"/>
              <w:rPr>
                <w:rFonts w:ascii="宋体" w:hAnsi="宋体"/>
                <w:sz w:val="24"/>
              </w:rPr>
            </w:pPr>
            <w:r>
              <w:rPr>
                <w:rFonts w:hAnsi="宋体"/>
                <w:color w:val="000000"/>
                <w:sz w:val="24"/>
              </w:rPr>
              <w:t>★</w:t>
            </w:r>
            <w:r>
              <w:rPr>
                <w:rFonts w:hint="eastAsia" w:ascii="宋体" w:hAnsi="宋体"/>
                <w:sz w:val="24"/>
              </w:rPr>
              <w:t>2、名义制热消耗功率：≤</w:t>
            </w:r>
            <w:r>
              <w:rPr>
                <w:rFonts w:ascii="宋体" w:hAnsi="宋体"/>
                <w:sz w:val="24"/>
              </w:rPr>
              <w:t>40648.3W</w:t>
            </w:r>
          </w:p>
          <w:p>
            <w:pPr>
              <w:spacing w:line="360" w:lineRule="auto"/>
              <w:rPr>
                <w:rFonts w:ascii="宋体" w:hAnsi="宋体"/>
                <w:sz w:val="24"/>
              </w:rPr>
            </w:pPr>
            <w:r>
              <w:rPr>
                <w:rFonts w:hAnsi="宋体"/>
                <w:color w:val="000000"/>
                <w:sz w:val="24"/>
              </w:rPr>
              <w:t>★</w:t>
            </w:r>
            <w:r>
              <w:rPr>
                <w:rFonts w:hint="eastAsia" w:ascii="宋体" w:hAnsi="宋体"/>
                <w:sz w:val="24"/>
              </w:rPr>
              <w:t>3、名义制热性能系数C</w:t>
            </w:r>
            <w:r>
              <w:rPr>
                <w:rFonts w:ascii="宋体" w:hAnsi="宋体"/>
                <w:sz w:val="24"/>
              </w:rPr>
              <w:t>OP</w:t>
            </w:r>
            <w:r>
              <w:rPr>
                <w:rFonts w:hint="eastAsia" w:ascii="宋体" w:hAnsi="宋体"/>
                <w:sz w:val="24"/>
              </w:rPr>
              <w:t>：≥</w:t>
            </w:r>
            <w:r>
              <w:rPr>
                <w:rFonts w:ascii="宋体" w:hAnsi="宋体"/>
                <w:sz w:val="24"/>
              </w:rPr>
              <w:t>2.54</w:t>
            </w:r>
          </w:p>
          <w:p>
            <w:pPr>
              <w:spacing w:line="360" w:lineRule="auto"/>
              <w:rPr>
                <w:rFonts w:ascii="宋体" w:hAnsi="宋体"/>
                <w:sz w:val="24"/>
              </w:rPr>
            </w:pPr>
            <w:r>
              <w:rPr>
                <w:rFonts w:hAnsi="宋体"/>
                <w:color w:val="000000"/>
                <w:sz w:val="24"/>
              </w:rPr>
              <w:t>★</w:t>
            </w:r>
            <w:r>
              <w:rPr>
                <w:rFonts w:hint="eastAsia" w:ascii="宋体" w:hAnsi="宋体"/>
                <w:sz w:val="24"/>
              </w:rPr>
              <w:t>4、（-</w:t>
            </w:r>
            <w:r>
              <w:rPr>
                <w:rFonts w:ascii="宋体" w:hAnsi="宋体"/>
                <w:sz w:val="24"/>
              </w:rPr>
              <w:t>12</w:t>
            </w:r>
            <w:r>
              <w:rPr>
                <w:rFonts w:hint="eastAsia" w:ascii="宋体" w:hAnsi="宋体"/>
                <w:sz w:val="24"/>
              </w:rPr>
              <w:t>℃）出水温度</w:t>
            </w:r>
            <w:r>
              <w:rPr>
                <w:rFonts w:ascii="宋体" w:hAnsi="宋体"/>
                <w:sz w:val="24"/>
              </w:rPr>
              <w:t>50</w:t>
            </w:r>
            <w:r>
              <w:rPr>
                <w:rFonts w:hint="eastAsia" w:ascii="宋体" w:hAnsi="宋体"/>
                <w:sz w:val="24"/>
              </w:rPr>
              <w:t>℃低温制热量：≥</w:t>
            </w:r>
            <w:r>
              <w:rPr>
                <w:rFonts w:ascii="宋体" w:hAnsi="宋体"/>
                <w:sz w:val="24"/>
              </w:rPr>
              <w:t>105641.2W</w:t>
            </w:r>
          </w:p>
          <w:p>
            <w:pPr>
              <w:spacing w:line="360" w:lineRule="auto"/>
              <w:rPr>
                <w:rFonts w:ascii="宋体" w:hAnsi="宋体"/>
                <w:sz w:val="24"/>
              </w:rPr>
            </w:pPr>
            <w:r>
              <w:rPr>
                <w:rFonts w:hAnsi="宋体"/>
                <w:color w:val="000000"/>
                <w:sz w:val="24"/>
              </w:rPr>
              <w:t>★</w:t>
            </w:r>
            <w:r>
              <w:rPr>
                <w:rFonts w:hint="eastAsia" w:ascii="宋体" w:hAnsi="宋体"/>
                <w:sz w:val="24"/>
              </w:rPr>
              <w:t>5、（</w:t>
            </w:r>
            <w:r>
              <w:rPr>
                <w:rFonts w:ascii="宋体" w:hAnsi="宋体"/>
                <w:sz w:val="24"/>
              </w:rPr>
              <w:t>-12</w:t>
            </w:r>
            <w:r>
              <w:rPr>
                <w:rFonts w:hint="eastAsia" w:ascii="宋体" w:hAnsi="宋体"/>
                <w:sz w:val="24"/>
              </w:rPr>
              <w:t>℃）出水温度</w:t>
            </w:r>
            <w:r>
              <w:rPr>
                <w:rFonts w:ascii="宋体" w:hAnsi="宋体"/>
                <w:sz w:val="24"/>
              </w:rPr>
              <w:t>50</w:t>
            </w:r>
            <w:r>
              <w:rPr>
                <w:rFonts w:hint="eastAsia" w:ascii="宋体" w:hAnsi="宋体"/>
                <w:sz w:val="24"/>
              </w:rPr>
              <w:t>℃低温消耗功率：≤</w:t>
            </w:r>
            <w:r>
              <w:rPr>
                <w:rFonts w:ascii="宋体" w:hAnsi="宋体"/>
                <w:sz w:val="24"/>
              </w:rPr>
              <w:t>48194.3W</w:t>
            </w:r>
          </w:p>
          <w:p>
            <w:pPr>
              <w:spacing w:line="360" w:lineRule="auto"/>
              <w:rPr>
                <w:rFonts w:ascii="宋体" w:hAnsi="宋体"/>
                <w:sz w:val="24"/>
              </w:rPr>
            </w:pPr>
            <w:r>
              <w:rPr>
                <w:rFonts w:hAnsi="宋体"/>
                <w:color w:val="000000"/>
                <w:sz w:val="24"/>
              </w:rPr>
              <w:t>★</w:t>
            </w:r>
            <w:r>
              <w:rPr>
                <w:rFonts w:hint="eastAsia" w:ascii="宋体" w:hAnsi="宋体"/>
                <w:sz w:val="24"/>
              </w:rPr>
              <w:t>6、（</w:t>
            </w:r>
            <w:r>
              <w:rPr>
                <w:rFonts w:ascii="宋体" w:hAnsi="宋体"/>
                <w:sz w:val="24"/>
              </w:rPr>
              <w:t>-12</w:t>
            </w:r>
            <w:r>
              <w:rPr>
                <w:rFonts w:hint="eastAsia" w:ascii="宋体" w:hAnsi="宋体"/>
                <w:sz w:val="24"/>
              </w:rPr>
              <w:t>℃）出水温度</w:t>
            </w:r>
            <w:r>
              <w:rPr>
                <w:rFonts w:ascii="宋体" w:hAnsi="宋体"/>
                <w:sz w:val="24"/>
              </w:rPr>
              <w:t>50</w:t>
            </w:r>
            <w:r>
              <w:rPr>
                <w:rFonts w:hint="eastAsia" w:ascii="宋体" w:hAnsi="宋体"/>
                <w:sz w:val="24"/>
              </w:rPr>
              <w:t>℃制热性能系数C</w:t>
            </w:r>
            <w:r>
              <w:rPr>
                <w:rFonts w:ascii="宋体" w:hAnsi="宋体"/>
                <w:sz w:val="24"/>
              </w:rPr>
              <w:t>OP</w:t>
            </w:r>
            <w:r>
              <w:rPr>
                <w:rFonts w:hint="eastAsia" w:ascii="宋体" w:hAnsi="宋体"/>
                <w:sz w:val="24"/>
              </w:rPr>
              <w:t>：≥</w:t>
            </w:r>
            <w:r>
              <w:rPr>
                <w:rFonts w:ascii="宋体" w:hAnsi="宋体"/>
                <w:sz w:val="24"/>
              </w:rPr>
              <w:t>2.19</w:t>
            </w:r>
          </w:p>
          <w:p>
            <w:pPr>
              <w:spacing w:line="360" w:lineRule="auto"/>
              <w:rPr>
                <w:rFonts w:ascii="宋体" w:hAnsi="宋体"/>
                <w:sz w:val="24"/>
              </w:rPr>
            </w:pPr>
            <w:r>
              <w:rPr>
                <w:rFonts w:hAnsi="宋体"/>
                <w:color w:val="000000"/>
                <w:sz w:val="24"/>
              </w:rPr>
              <w:t>★</w:t>
            </w:r>
            <w:r>
              <w:rPr>
                <w:rFonts w:ascii="宋体" w:hAnsi="宋体"/>
                <w:sz w:val="24"/>
              </w:rPr>
              <w:t>7</w:t>
            </w:r>
            <w:r>
              <w:rPr>
                <w:rFonts w:hint="eastAsia" w:ascii="宋体" w:hAnsi="宋体"/>
                <w:sz w:val="24"/>
              </w:rPr>
              <w:t>、（-</w:t>
            </w:r>
            <w:r>
              <w:rPr>
                <w:rFonts w:ascii="宋体" w:hAnsi="宋体"/>
                <w:sz w:val="24"/>
              </w:rPr>
              <w:t>20</w:t>
            </w:r>
            <w:r>
              <w:rPr>
                <w:rFonts w:hint="eastAsia" w:ascii="宋体" w:hAnsi="宋体"/>
                <w:sz w:val="24"/>
              </w:rPr>
              <w:t>℃）出水温度</w:t>
            </w:r>
            <w:r>
              <w:rPr>
                <w:rFonts w:ascii="宋体" w:hAnsi="宋体"/>
                <w:sz w:val="24"/>
              </w:rPr>
              <w:t>50</w:t>
            </w:r>
            <w:r>
              <w:rPr>
                <w:rFonts w:hint="eastAsia" w:ascii="宋体" w:hAnsi="宋体"/>
                <w:sz w:val="24"/>
              </w:rPr>
              <w:t>℃低温制热量：≥</w:t>
            </w:r>
            <w:r>
              <w:rPr>
                <w:rFonts w:ascii="宋体" w:hAnsi="宋体"/>
                <w:sz w:val="24"/>
              </w:rPr>
              <w:t>87942.3W</w:t>
            </w:r>
          </w:p>
          <w:p>
            <w:pPr>
              <w:spacing w:line="360" w:lineRule="auto"/>
              <w:rPr>
                <w:rFonts w:ascii="宋体" w:hAnsi="宋体"/>
                <w:sz w:val="24"/>
              </w:rPr>
            </w:pPr>
            <w:r>
              <w:rPr>
                <w:rFonts w:hAnsi="宋体"/>
                <w:color w:val="000000"/>
                <w:sz w:val="24"/>
              </w:rPr>
              <w:t>★</w:t>
            </w:r>
            <w:r>
              <w:rPr>
                <w:rFonts w:ascii="宋体" w:hAnsi="宋体"/>
                <w:sz w:val="24"/>
              </w:rPr>
              <w:t>8</w:t>
            </w:r>
            <w:r>
              <w:rPr>
                <w:rFonts w:hint="eastAsia" w:ascii="宋体" w:hAnsi="宋体"/>
                <w:sz w:val="24"/>
              </w:rPr>
              <w:t>、（</w:t>
            </w:r>
            <w:r>
              <w:rPr>
                <w:rFonts w:ascii="宋体" w:hAnsi="宋体"/>
                <w:sz w:val="24"/>
              </w:rPr>
              <w:t>-20</w:t>
            </w:r>
            <w:r>
              <w:rPr>
                <w:rFonts w:hint="eastAsia" w:ascii="宋体" w:hAnsi="宋体"/>
                <w:sz w:val="24"/>
              </w:rPr>
              <w:t>℃）出水温度</w:t>
            </w:r>
            <w:r>
              <w:rPr>
                <w:rFonts w:ascii="宋体" w:hAnsi="宋体"/>
                <w:sz w:val="24"/>
              </w:rPr>
              <w:t>50</w:t>
            </w:r>
            <w:r>
              <w:rPr>
                <w:rFonts w:hint="eastAsia" w:ascii="宋体" w:hAnsi="宋体"/>
                <w:sz w:val="24"/>
              </w:rPr>
              <w:t>℃低温消耗功率：≤</w:t>
            </w:r>
            <w:r>
              <w:rPr>
                <w:rFonts w:ascii="宋体" w:hAnsi="宋体"/>
                <w:sz w:val="24"/>
              </w:rPr>
              <w:t>45932.5W</w:t>
            </w:r>
          </w:p>
          <w:p>
            <w:pPr>
              <w:spacing w:line="360" w:lineRule="auto"/>
              <w:rPr>
                <w:rFonts w:ascii="宋体" w:hAnsi="宋体"/>
                <w:sz w:val="24"/>
              </w:rPr>
            </w:pPr>
            <w:r>
              <w:rPr>
                <w:rFonts w:hAnsi="宋体"/>
                <w:color w:val="000000"/>
                <w:sz w:val="24"/>
              </w:rPr>
              <w:t>★</w:t>
            </w:r>
            <w:r>
              <w:rPr>
                <w:rFonts w:ascii="宋体" w:hAnsi="宋体"/>
                <w:sz w:val="24"/>
              </w:rPr>
              <w:t>9</w:t>
            </w:r>
            <w:r>
              <w:rPr>
                <w:rFonts w:hint="eastAsia" w:ascii="宋体" w:hAnsi="宋体"/>
                <w:sz w:val="24"/>
              </w:rPr>
              <w:t>、（</w:t>
            </w:r>
            <w:r>
              <w:rPr>
                <w:rFonts w:ascii="宋体" w:hAnsi="宋体"/>
                <w:sz w:val="24"/>
              </w:rPr>
              <w:t>-20</w:t>
            </w:r>
            <w:r>
              <w:rPr>
                <w:rFonts w:hint="eastAsia" w:ascii="宋体" w:hAnsi="宋体"/>
                <w:sz w:val="24"/>
              </w:rPr>
              <w:t>℃）出水温度</w:t>
            </w:r>
            <w:r>
              <w:rPr>
                <w:rFonts w:ascii="宋体" w:hAnsi="宋体"/>
                <w:sz w:val="24"/>
              </w:rPr>
              <w:t>50</w:t>
            </w:r>
            <w:r>
              <w:rPr>
                <w:rFonts w:hint="eastAsia" w:ascii="宋体" w:hAnsi="宋体"/>
                <w:sz w:val="24"/>
              </w:rPr>
              <w:t>℃制热性能系数C</w:t>
            </w:r>
            <w:r>
              <w:rPr>
                <w:rFonts w:ascii="宋体" w:hAnsi="宋体"/>
                <w:sz w:val="24"/>
              </w:rPr>
              <w:t>OP</w:t>
            </w:r>
            <w:r>
              <w:rPr>
                <w:rFonts w:hint="eastAsia" w:ascii="宋体" w:hAnsi="宋体"/>
                <w:sz w:val="24"/>
              </w:rPr>
              <w:t>：≥</w:t>
            </w:r>
            <w:r>
              <w:rPr>
                <w:rFonts w:ascii="宋体" w:hAnsi="宋体"/>
                <w:sz w:val="24"/>
              </w:rPr>
              <w:t>1.91</w:t>
            </w:r>
          </w:p>
          <w:p>
            <w:pPr>
              <w:spacing w:line="360" w:lineRule="auto"/>
              <w:rPr>
                <w:rFonts w:ascii="宋体" w:hAnsi="宋体"/>
                <w:sz w:val="24"/>
              </w:rPr>
            </w:pPr>
            <w:r>
              <w:rPr>
                <w:rFonts w:hAnsi="宋体"/>
                <w:color w:val="000000"/>
                <w:sz w:val="24"/>
              </w:rPr>
              <w:t>★</w:t>
            </w:r>
            <w:r>
              <w:rPr>
                <w:rFonts w:ascii="宋体" w:hAnsi="宋体"/>
                <w:sz w:val="24"/>
              </w:rPr>
              <w:t>10</w:t>
            </w:r>
            <w:r>
              <w:rPr>
                <w:rFonts w:hint="eastAsia" w:ascii="宋体" w:hAnsi="宋体"/>
                <w:sz w:val="24"/>
              </w:rPr>
              <w:t>、噪音≤</w:t>
            </w:r>
            <w:r>
              <w:rPr>
                <w:rFonts w:ascii="宋体" w:hAnsi="宋体"/>
                <w:sz w:val="24"/>
              </w:rPr>
              <w:t>72.5</w:t>
            </w:r>
            <w:r>
              <w:rPr>
                <w:rFonts w:hint="eastAsia" w:ascii="宋体" w:hAnsi="宋体"/>
                <w:sz w:val="24"/>
              </w:rPr>
              <w:t>d</w:t>
            </w:r>
            <w:r>
              <w:rPr>
                <w:rFonts w:ascii="宋体" w:hAnsi="宋体"/>
                <w:sz w:val="24"/>
              </w:rPr>
              <w:t>B</w:t>
            </w:r>
            <w:r>
              <w:rPr>
                <w:rFonts w:hint="eastAsia" w:ascii="宋体" w:hAnsi="宋体"/>
                <w:sz w:val="24"/>
              </w:rPr>
              <w:t>（A）</w:t>
            </w:r>
          </w:p>
          <w:p>
            <w:pPr>
              <w:spacing w:line="360" w:lineRule="auto"/>
              <w:rPr>
                <w:rFonts w:ascii="宋体" w:hAnsi="宋体"/>
                <w:sz w:val="24"/>
              </w:rPr>
            </w:pPr>
            <w:r>
              <w:rPr>
                <w:rFonts w:hAnsi="宋体"/>
                <w:color w:val="000000"/>
                <w:sz w:val="24"/>
              </w:rPr>
              <w:t>★</w:t>
            </w:r>
            <w:r>
              <w:rPr>
                <w:rFonts w:ascii="宋体" w:hAnsi="宋体"/>
                <w:sz w:val="24"/>
              </w:rPr>
              <w:t>11</w:t>
            </w:r>
            <w:r>
              <w:rPr>
                <w:rFonts w:hint="eastAsia" w:ascii="宋体" w:hAnsi="宋体"/>
                <w:sz w:val="24"/>
              </w:rPr>
              <w:t>、-</w:t>
            </w:r>
            <w:r>
              <w:rPr>
                <w:rFonts w:ascii="宋体" w:hAnsi="宋体"/>
                <w:sz w:val="24"/>
              </w:rPr>
              <w:t>30</w:t>
            </w:r>
            <w:r>
              <w:rPr>
                <w:rFonts w:hint="eastAsia" w:ascii="宋体" w:hAnsi="宋体"/>
                <w:sz w:val="24"/>
              </w:rPr>
              <w:t>℃的环境下能无电辅热启动</w:t>
            </w:r>
          </w:p>
          <w:p>
            <w:pPr>
              <w:spacing w:line="360" w:lineRule="auto"/>
              <w:rPr>
                <w:rFonts w:hint="eastAsia" w:ascii="宋体" w:hAnsi="宋体"/>
                <w:sz w:val="24"/>
              </w:rPr>
            </w:pPr>
            <w:r>
              <w:rPr>
                <w:rFonts w:hint="eastAsia" w:ascii="宋体" w:hAnsi="宋体"/>
                <w:sz w:val="24"/>
              </w:rPr>
              <w:t>备注：以上数据需提供国家检测机构出具的检测依据的检测报告。</w:t>
            </w:r>
          </w:p>
          <w:p>
            <w:pPr>
              <w:spacing w:line="360" w:lineRule="auto"/>
              <w:rPr>
                <w:rFonts w:ascii="宋体" w:hAnsi="宋体"/>
                <w:sz w:val="24"/>
              </w:rPr>
            </w:pPr>
            <w:r>
              <w:rPr>
                <w:rFonts w:ascii="宋体" w:hAnsi="宋体"/>
                <w:sz w:val="24"/>
              </w:rPr>
              <w:t>12</w:t>
            </w:r>
            <w:r>
              <w:rPr>
                <w:rFonts w:hint="eastAsia" w:ascii="宋体" w:hAnsi="宋体"/>
                <w:sz w:val="24"/>
              </w:rPr>
              <w:t>、压缩机类型：喷气增焓涡旋压缩机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、机组带有供、回水温度传感器，控制系统具有标准的通讯</w:t>
            </w:r>
            <w:r>
              <w:rPr>
                <w:rFonts w:ascii="宋体" w:hAnsi="宋体"/>
                <w:sz w:val="24"/>
              </w:rPr>
              <w:t>485接口，采用modbus通讯协议，配备数据采集与传输装置，具备远程监控的技术条件，能够实时传输供、回水温度、故障信息和运行状态。</w:t>
            </w:r>
          </w:p>
          <w:p>
            <w:pPr>
              <w:spacing w:line="360" w:lineRule="auto"/>
              <w:rPr>
                <w:rFonts w:ascii="宋体" w:hAnsi="宋体"/>
                <w:sz w:val="24"/>
              </w:rPr>
            </w:pPr>
            <w:r>
              <w:rPr>
                <w:rFonts w:ascii="宋体" w:hAnsi="宋体"/>
                <w:sz w:val="24"/>
              </w:rPr>
              <w:t>14</w:t>
            </w:r>
            <w:r>
              <w:rPr>
                <w:rFonts w:hint="eastAsia" w:ascii="宋体" w:hAnsi="宋体"/>
                <w:sz w:val="24"/>
              </w:rPr>
              <w:t>、热泵主机具有自动化霜功能、高低压保护，非正常停电后再来电能自动恢复正常作；</w:t>
            </w:r>
            <w:r>
              <w:rPr>
                <w:rFonts w:ascii="宋体" w:hAnsi="宋体"/>
                <w:sz w:val="24"/>
              </w:rPr>
              <w:t xml:space="preserve"> </w:t>
            </w:r>
          </w:p>
          <w:p>
            <w:pPr>
              <w:spacing w:line="360" w:lineRule="auto"/>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、远程控制：通过物联网实现设备远程数据采集</w:t>
            </w:r>
            <w:r>
              <w:rPr>
                <w:rFonts w:ascii="宋体" w:hAnsi="宋体"/>
                <w:sz w:val="24"/>
              </w:rPr>
              <w:t>;授权后实现远程设备参数修改;当设备出现故障时，可以远程报警;对系统数据可以进行云存储;对系统数据进行分析</w:t>
            </w:r>
            <w:r>
              <w:rPr>
                <w:rFonts w:hint="eastAsia" w:ascii="宋体" w:hAnsi="宋体"/>
                <w:sz w:val="24"/>
              </w:rPr>
              <w:t>；</w:t>
            </w:r>
          </w:p>
          <w:p>
            <w:pPr>
              <w:spacing w:line="360" w:lineRule="auto"/>
              <w:rPr>
                <w:rFonts w:ascii="宋体" w:hAnsi="宋体"/>
                <w:sz w:val="24"/>
              </w:rPr>
            </w:pPr>
            <w:r>
              <w:rPr>
                <w:rFonts w:hint="eastAsia" w:ascii="宋体" w:hAnsi="宋体"/>
                <w:sz w:val="24"/>
              </w:rPr>
              <w:t>备注：以上数据需提供技术资料。</w:t>
            </w:r>
            <w:r>
              <w:rPr>
                <w:rFonts w:ascii="宋体" w:hAnsi="宋体"/>
                <w:sz w:val="24"/>
              </w:rPr>
              <w:t xml:space="preserve"> </w:t>
            </w:r>
          </w:p>
        </w:tc>
        <w:tc>
          <w:tcPr>
            <w:tcW w:w="1701" w:type="dxa"/>
            <w:vAlign w:val="center"/>
          </w:tcPr>
          <w:p>
            <w:pPr>
              <w:spacing w:line="360" w:lineRule="auto"/>
              <w:jc w:val="center"/>
              <w:rPr>
                <w:rFonts w:ascii="宋体" w:hAnsi="宋体"/>
                <w:sz w:val="24"/>
              </w:rPr>
            </w:pPr>
            <w:r>
              <w:rPr>
                <w:rFonts w:ascii="宋体" w:hAnsi="宋体"/>
                <w:sz w:val="24"/>
              </w:rPr>
              <w:t>9</w:t>
            </w: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热泵循环水泵</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380V,Q=270m3/h,H=26m</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采暖循环水泵</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380V,Q=150m3/h,H=42m</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4</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缓冲蓄能水箱</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10T</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5</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自控配电系统</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6</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水处理设备</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处理量：2-3m³</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7</w:t>
            </w:r>
          </w:p>
        </w:tc>
        <w:tc>
          <w:tcPr>
            <w:tcW w:w="2268" w:type="dxa"/>
            <w:vMerge w:val="restart"/>
            <w:vAlign w:val="center"/>
          </w:tcPr>
          <w:p>
            <w:pPr>
              <w:widowControl/>
              <w:jc w:val="center"/>
              <w:rPr>
                <w:rFonts w:ascii="宋体" w:hAnsi="宋体" w:cs="Tahoma"/>
                <w:color w:val="000000"/>
                <w:kern w:val="0"/>
                <w:sz w:val="24"/>
              </w:rPr>
            </w:pPr>
            <w:r>
              <w:rPr>
                <w:rFonts w:hint="eastAsia" w:ascii="宋体" w:hAnsi="宋体" w:cs="Tahoma"/>
                <w:color w:val="000000"/>
                <w:kern w:val="0"/>
                <w:sz w:val="24"/>
              </w:rPr>
              <w:t>设备二次电缆</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3*35+2*25</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8</w:t>
            </w:r>
          </w:p>
        </w:tc>
        <w:tc>
          <w:tcPr>
            <w:tcW w:w="2268" w:type="dxa"/>
            <w:vMerge w:val="continue"/>
            <w:vAlign w:val="center"/>
          </w:tcPr>
          <w:p>
            <w:pPr>
              <w:widowControl/>
              <w:jc w:val="center"/>
              <w:rPr>
                <w:rFonts w:ascii="宋体" w:hAnsi="宋体" w:cs="Tahoma"/>
                <w:color w:val="000000"/>
                <w:kern w:val="0"/>
                <w:sz w:val="24"/>
              </w:rPr>
            </w:pP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3*16+2*10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9</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信号线</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0.75*3</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270米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10</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电缆桥架</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铁皮槽cat5e  250*100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11</w:t>
            </w:r>
          </w:p>
        </w:tc>
        <w:tc>
          <w:tcPr>
            <w:tcW w:w="2268" w:type="dxa"/>
            <w:vMerge w:val="restart"/>
            <w:vAlign w:val="center"/>
          </w:tcPr>
          <w:p>
            <w:pPr>
              <w:widowControl/>
              <w:jc w:val="center"/>
              <w:rPr>
                <w:rFonts w:ascii="宋体" w:hAnsi="宋体" w:cs="Tahoma"/>
                <w:color w:val="000000"/>
                <w:kern w:val="0"/>
                <w:sz w:val="24"/>
              </w:rPr>
            </w:pPr>
            <w:r>
              <w:rPr>
                <w:rFonts w:hint="eastAsia" w:ascii="宋体" w:hAnsi="宋体" w:cs="Tahoma"/>
                <w:color w:val="000000"/>
                <w:kern w:val="0"/>
                <w:sz w:val="24"/>
              </w:rPr>
              <w:t>设备基础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#20C型钢/其他支撑辅材</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12</w:t>
            </w:r>
          </w:p>
        </w:tc>
        <w:tc>
          <w:tcPr>
            <w:tcW w:w="2268" w:type="dxa"/>
            <w:vMerge w:val="continue"/>
          </w:tcPr>
          <w:p>
            <w:pPr>
              <w:spacing w:line="360" w:lineRule="auto"/>
              <w:jc w:val="center"/>
              <w:rPr>
                <w:rFonts w:ascii="宋体" w:hAnsi="宋体"/>
                <w:sz w:val="24"/>
              </w:rPr>
            </w:pP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#22C型钢/其他支撑辅材</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73米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13</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无缝管钢管</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95米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14</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无缝管钢管</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DN150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87米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15</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无缝管钢管</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lang w:val="en-US" w:eastAsia="zh-CN"/>
              </w:rPr>
              <w:t>0000</w:t>
            </w:r>
            <w:r>
              <w:rPr>
                <w:rFonts w:hint="eastAsia" w:ascii="宋体" w:hAnsi="宋体" w:cs="Tahoma"/>
                <w:color w:val="000000"/>
                <w:kern w:val="0"/>
                <w:sz w:val="24"/>
              </w:rPr>
              <w:t>DN125</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73米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16</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无缝管钢管</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DN100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17</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镀锌钢管</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DN80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18</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镀锌钢管</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DN25</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19</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橡塑保温管</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DN25-DN200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33m³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20</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双法兰蝶阀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21</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双法兰蝶阀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DN125</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22</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双法兰蝶阀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DN100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23</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双法兰蝶阀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DN80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24</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铜球阀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DN25</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25</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橡胶软接头</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26</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橡胶软接头</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DN80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27</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Y型过滤器</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DN80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28</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Y型过滤器</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29</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卧式止回阀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30</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卧式止回阀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DN80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31</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电磁阀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32</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浮球阀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DN25</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33</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排气阀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34</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泄水阀</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DN32</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35</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压力表</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36</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温度计</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DN20</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37</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管道支架</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型钢</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38</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外包装铝皮</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39</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机组安装</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40</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基础安装费</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41</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管道安装费</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4"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42</w:t>
            </w:r>
          </w:p>
        </w:tc>
        <w:tc>
          <w:tcPr>
            <w:tcW w:w="2268"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机械费、运费、二次运费</w:t>
            </w:r>
          </w:p>
        </w:tc>
        <w:tc>
          <w:tcPr>
            <w:tcW w:w="8647"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w:t>
            </w:r>
          </w:p>
        </w:tc>
        <w:tc>
          <w:tcPr>
            <w:tcW w:w="1701" w:type="dxa"/>
            <w:vAlign w:val="center"/>
          </w:tcPr>
          <w:p>
            <w:pPr>
              <w:widowControl/>
              <w:jc w:val="center"/>
              <w:rPr>
                <w:rFonts w:ascii="宋体" w:hAnsi="宋体" w:cs="Tahoma"/>
                <w:color w:val="000000"/>
                <w:kern w:val="0"/>
                <w:sz w:val="24"/>
              </w:rPr>
            </w:pPr>
            <w:r>
              <w:rPr>
                <w:rFonts w:hint="eastAsia" w:ascii="宋体" w:hAnsi="宋体" w:cs="Tahoma"/>
                <w:color w:val="000000"/>
                <w:kern w:val="0"/>
                <w:sz w:val="24"/>
              </w:rPr>
              <w:t>1项</w:t>
            </w:r>
          </w:p>
        </w:tc>
      </w:tr>
    </w:tbl>
    <w:p>
      <w:pPr>
        <w:spacing w:line="500" w:lineRule="exact"/>
        <w:rPr>
          <w:rFonts w:ascii="宋体" w:hAnsi="宋体" w:cs="宋体"/>
          <w:bCs/>
          <w:sz w:val="24"/>
          <w:szCs w:val="28"/>
        </w:rPr>
      </w:pPr>
      <w:r>
        <w:rPr>
          <w:rFonts w:hint="eastAsia" w:ascii="宋体" w:hAnsi="宋体" w:cs="宋体"/>
          <w:bCs/>
          <w:sz w:val="24"/>
          <w:szCs w:val="28"/>
        </w:rPr>
        <w:t>注：1.投标人应按采购内容出具所投产品相关检测报告，如检测不合格，则予以退货，所产生的所有费用全部由供应商自行承担，甲方在产品未验收合格之前不予支付费用。</w:t>
      </w:r>
    </w:p>
    <w:p>
      <w:pPr>
        <w:spacing w:line="500" w:lineRule="exact"/>
        <w:rPr>
          <w:rFonts w:ascii="宋体" w:hAnsi="宋体" w:cs="宋体"/>
          <w:bCs/>
          <w:sz w:val="24"/>
          <w:szCs w:val="28"/>
        </w:rPr>
      </w:pPr>
      <w:r>
        <w:rPr>
          <w:rFonts w:hint="eastAsia" w:ascii="宋体" w:hAnsi="宋体" w:cs="宋体"/>
          <w:bCs/>
          <w:sz w:val="24"/>
          <w:szCs w:val="28"/>
        </w:rPr>
        <w:t>2.投标人应按采购人要求将货物送至指定地点，其产生的费用由投标人自行承担。</w:t>
      </w:r>
    </w:p>
    <w:p>
      <w:pPr>
        <w:spacing w:line="500" w:lineRule="exact"/>
        <w:rPr>
          <w:sz w:val="24"/>
        </w:rPr>
      </w:pPr>
      <w:r>
        <w:rPr>
          <w:rFonts w:hint="eastAsia" w:ascii="宋体" w:hAnsi="宋体" w:cs="宋体"/>
          <w:bCs/>
          <w:sz w:val="24"/>
          <w:szCs w:val="28"/>
        </w:rPr>
        <w:t>3.本项目不组织现场踏勘，现场勘查由各投标单位自行负责，费用自理。</w:t>
      </w:r>
    </w:p>
    <w:p>
      <w:pPr>
        <w:pStyle w:val="2"/>
        <w:sectPr>
          <w:pgSz w:w="16838" w:h="11906" w:orient="landscape"/>
          <w:pgMar w:top="1800" w:right="1440" w:bottom="1800" w:left="1440" w:header="851" w:footer="992" w:gutter="0"/>
          <w:pgNumType w:fmt="decimal"/>
          <w:cols w:space="425" w:num="1"/>
          <w:titlePg/>
          <w:docGrid w:type="lines" w:linePitch="312"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p>
      <w:pPr>
        <w:pStyle w:val="2"/>
      </w:pPr>
    </w:p>
    <w:p>
      <w:pPr>
        <w:spacing w:line="720" w:lineRule="auto"/>
        <w:rPr>
          <w:sz w:val="24"/>
        </w:rPr>
      </w:pPr>
    </w:p>
    <w:p>
      <w:pPr>
        <w:spacing w:line="720" w:lineRule="auto"/>
        <w:jc w:val="center"/>
        <w:rPr>
          <w:sz w:val="44"/>
        </w:rPr>
      </w:pPr>
      <w:r>
        <w:rPr>
          <w:rFonts w:hint="eastAsia"/>
          <w:sz w:val="44"/>
        </w:rPr>
        <w:t>第三章  评标办法</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r>
        <w:rPr>
          <w:rFonts w:hint="eastAsia"/>
          <w:sz w:val="24"/>
        </w:rPr>
        <w:t>为使此次评标工作顺利进行，确保评标活动客观、公正，根据《中华人民共和国政府采购法》及其实施条例、《政府采购货物和服务招标投标管理办法》（财政部令第 87 号）有关规定，制定评标办法如下：</w:t>
      </w:r>
    </w:p>
    <w:p>
      <w:pPr>
        <w:spacing w:line="360" w:lineRule="auto"/>
        <w:jc w:val="left"/>
        <w:rPr>
          <w:sz w:val="24"/>
        </w:rPr>
      </w:pPr>
      <w:r>
        <w:rPr>
          <w:rFonts w:hint="eastAsia"/>
          <w:sz w:val="24"/>
        </w:rPr>
        <w:t>1 会议组成成员的职责</w:t>
      </w:r>
    </w:p>
    <w:p>
      <w:pPr>
        <w:spacing w:line="360" w:lineRule="auto"/>
        <w:jc w:val="left"/>
        <w:rPr>
          <w:sz w:val="24"/>
        </w:rPr>
      </w:pPr>
      <w:r>
        <w:rPr>
          <w:rFonts w:hint="eastAsia"/>
          <w:sz w:val="24"/>
        </w:rPr>
        <w:t>1.1 采购人代表：在监督部门监督下，根据《中华人民共和国政府采购法》规定 构成评标委员会成员之一。</w:t>
      </w:r>
    </w:p>
    <w:p>
      <w:pPr>
        <w:spacing w:line="360" w:lineRule="auto"/>
        <w:jc w:val="left"/>
        <w:rPr>
          <w:sz w:val="24"/>
        </w:rPr>
      </w:pPr>
      <w:r>
        <w:rPr>
          <w:rFonts w:hint="eastAsia"/>
          <w:sz w:val="24"/>
        </w:rPr>
        <w:t>1.2 评标委员会：由采购人代表和评审专家组成，评标委员会成员为5人以上单数，其中评审专家不得少于成员总数的三分之二。评标委员会成员人数以及技术、经济等方面专家的确定方式见投标人须知前附表。</w:t>
      </w:r>
    </w:p>
    <w:p>
      <w:pPr>
        <w:spacing w:line="360" w:lineRule="auto"/>
        <w:jc w:val="left"/>
        <w:rPr>
          <w:sz w:val="24"/>
        </w:rPr>
      </w:pPr>
      <w:r>
        <w:rPr>
          <w:rFonts w:hint="eastAsia"/>
          <w:sz w:val="24"/>
        </w:rPr>
        <w:t>1.2.1 评审专家与参加采购活动的投标人存在下列利害关系之一的,应当回避:</w:t>
      </w:r>
    </w:p>
    <w:p>
      <w:pPr>
        <w:spacing w:line="360" w:lineRule="auto"/>
        <w:jc w:val="left"/>
        <w:rPr>
          <w:sz w:val="24"/>
        </w:rPr>
      </w:pPr>
      <w:r>
        <w:rPr>
          <w:rFonts w:hint="eastAsia"/>
          <w:sz w:val="24"/>
        </w:rPr>
        <w:t>（1）参加采购活动前三年内，与投标人存在劳动关系,或者担任过投标人的董事、 监事，或者是投标人的控股股东或实际控制人;</w:t>
      </w:r>
    </w:p>
    <w:p>
      <w:pPr>
        <w:spacing w:line="360" w:lineRule="auto"/>
        <w:jc w:val="left"/>
        <w:rPr>
          <w:sz w:val="24"/>
        </w:rPr>
      </w:pPr>
      <w:r>
        <w:rPr>
          <w:rFonts w:hint="eastAsia"/>
          <w:sz w:val="24"/>
        </w:rPr>
        <w:t>（2）与投标人的法定代表人或者负责人有夫妻、直系血亲、三代以内旁系血亲或者近姻亲关系;</w:t>
      </w:r>
    </w:p>
    <w:p>
      <w:pPr>
        <w:spacing w:line="360" w:lineRule="auto"/>
        <w:jc w:val="left"/>
        <w:rPr>
          <w:sz w:val="24"/>
        </w:rPr>
      </w:pPr>
      <w:r>
        <w:rPr>
          <w:rFonts w:hint="eastAsia"/>
          <w:sz w:val="24"/>
        </w:rPr>
        <w:t>（3）与投标人有其他可能影响政府采购活动公平、公正进行的关系。评审专家发现本人与参加采购活动的投标人有利害关系的,应当主动提出回避。采购人或者采购代理机构发现评审专家与参加采购活动的投标人有利害关系的,应当要求其回避。政府采购评审专家与投标人存在利害关系未回避的，处</w:t>
      </w:r>
      <w:r>
        <w:rPr>
          <w:sz w:val="24"/>
        </w:rPr>
        <w:t>2</w:t>
      </w:r>
      <w:r>
        <w:rPr>
          <w:rFonts w:hint="eastAsia"/>
          <w:sz w:val="24"/>
        </w:rPr>
        <w:t>万元以上</w:t>
      </w:r>
      <w:r>
        <w:rPr>
          <w:sz w:val="24"/>
        </w:rPr>
        <w:t>5</w:t>
      </w:r>
      <w:r>
        <w:rPr>
          <w:rFonts w:hint="eastAsia"/>
          <w:sz w:val="24"/>
        </w:rPr>
        <w:t>万元以下的罚款，禁止其参加政府采购评审活动。</w:t>
      </w:r>
    </w:p>
    <w:p>
      <w:pPr>
        <w:spacing w:line="360" w:lineRule="auto"/>
        <w:jc w:val="left"/>
        <w:rPr>
          <w:sz w:val="24"/>
        </w:rPr>
      </w:pPr>
      <w:r>
        <w:rPr>
          <w:rFonts w:hint="eastAsia"/>
          <w:sz w:val="24"/>
        </w:rPr>
        <w:t>1.2.2 评审专家应当严格遵守评审工作纪律,按照客观、公正、审慎的原则,根据 招标文件规定的评审程序、评审方法和评审标准进行独立评审。</w:t>
      </w:r>
    </w:p>
    <w:p>
      <w:pPr>
        <w:spacing w:line="360" w:lineRule="auto"/>
        <w:jc w:val="left"/>
        <w:rPr>
          <w:sz w:val="24"/>
        </w:rPr>
      </w:pPr>
      <w:r>
        <w:rPr>
          <w:rFonts w:hint="eastAsia"/>
          <w:sz w:val="24"/>
        </w:rPr>
        <w:t>评标委员会负责具体评标事务，并独立履行下列职责：</w:t>
      </w:r>
    </w:p>
    <w:p>
      <w:pPr>
        <w:spacing w:line="360" w:lineRule="auto"/>
        <w:jc w:val="left"/>
        <w:rPr>
          <w:sz w:val="24"/>
        </w:rPr>
      </w:pPr>
      <w:r>
        <w:rPr>
          <w:rFonts w:hint="eastAsia"/>
          <w:sz w:val="24"/>
        </w:rPr>
        <w:t>（1）审查、评价投标文件是否符合招标文件的商务、技术等实质性要求；</w:t>
      </w:r>
    </w:p>
    <w:p>
      <w:pPr>
        <w:spacing w:line="360" w:lineRule="auto"/>
        <w:jc w:val="left"/>
        <w:rPr>
          <w:sz w:val="24"/>
        </w:rPr>
      </w:pPr>
      <w:r>
        <w:rPr>
          <w:rFonts w:hint="eastAsia"/>
          <w:sz w:val="24"/>
        </w:rPr>
        <w:t>（2）要求投标人对投标文件有关事项作出澄清或者说明；</w:t>
      </w:r>
    </w:p>
    <w:p>
      <w:pPr>
        <w:spacing w:line="360" w:lineRule="auto"/>
        <w:jc w:val="left"/>
        <w:rPr>
          <w:sz w:val="24"/>
        </w:rPr>
      </w:pPr>
      <w:r>
        <w:rPr>
          <w:rFonts w:hint="eastAsia"/>
          <w:sz w:val="24"/>
        </w:rPr>
        <w:t>（3）对投标文件进行比较和评价；</w:t>
      </w:r>
    </w:p>
    <w:p>
      <w:pPr>
        <w:spacing w:line="360" w:lineRule="auto"/>
        <w:jc w:val="left"/>
        <w:rPr>
          <w:sz w:val="24"/>
        </w:rPr>
      </w:pPr>
      <w:r>
        <w:rPr>
          <w:rFonts w:hint="eastAsia"/>
          <w:sz w:val="24"/>
        </w:rPr>
        <w:t>（4）确定中标候选人名单，以及根据采购人委托直接确定中标人；</w:t>
      </w:r>
    </w:p>
    <w:p>
      <w:pPr>
        <w:spacing w:line="360" w:lineRule="auto"/>
        <w:jc w:val="left"/>
        <w:rPr>
          <w:sz w:val="24"/>
        </w:rPr>
      </w:pPr>
      <w:r>
        <w:rPr>
          <w:rFonts w:hint="eastAsia"/>
          <w:sz w:val="24"/>
        </w:rPr>
        <w:t>（5）向采购人、采购代理机构或者有关部门报告评标中发现的违法行为。政府采购评审专家未按照招标文件规定的评审程序、评审方法和评审标准进行独立评审或者泄露评审文件、评审情况的，由财政部门给予警告，并处2000元以上2万元以下的罚款；影响中标、中标结果的，处2万元以上5万元以下的罚款，禁止其参加政府采购评审活动。</w:t>
      </w:r>
    </w:p>
    <w:p>
      <w:pPr>
        <w:spacing w:line="360" w:lineRule="auto"/>
        <w:jc w:val="left"/>
        <w:rPr>
          <w:sz w:val="24"/>
        </w:rPr>
      </w:pPr>
      <w:r>
        <w:rPr>
          <w:rFonts w:hint="eastAsia"/>
          <w:sz w:val="24"/>
        </w:rPr>
        <w:t>1.2.3 评标委员会及其成员不得有下列行为：</w:t>
      </w:r>
    </w:p>
    <w:p>
      <w:pPr>
        <w:spacing w:line="360" w:lineRule="auto"/>
        <w:jc w:val="left"/>
        <w:rPr>
          <w:sz w:val="24"/>
        </w:rPr>
      </w:pPr>
      <w:r>
        <w:rPr>
          <w:rFonts w:hint="eastAsia"/>
          <w:sz w:val="24"/>
        </w:rPr>
        <w:t>（1）确定参与评标至评标结束前私自接触投标人；</w:t>
      </w:r>
    </w:p>
    <w:p>
      <w:pPr>
        <w:spacing w:line="360" w:lineRule="auto"/>
        <w:jc w:val="left"/>
        <w:rPr>
          <w:sz w:val="24"/>
        </w:rPr>
      </w:pPr>
      <w:r>
        <w:rPr>
          <w:rFonts w:hint="eastAsia"/>
          <w:sz w:val="24"/>
        </w:rPr>
        <w:t>（2）接受投标人提出的与投标文件不一致的澄清或者说明，财政部87号令第五十一条规定的情形除外；</w:t>
      </w:r>
    </w:p>
    <w:p>
      <w:pPr>
        <w:spacing w:line="360" w:lineRule="auto"/>
        <w:jc w:val="left"/>
        <w:rPr>
          <w:sz w:val="24"/>
        </w:rPr>
      </w:pPr>
      <w:r>
        <w:rPr>
          <w:rFonts w:hint="eastAsia"/>
          <w:sz w:val="24"/>
        </w:rPr>
        <w:t>（3）违反评标纪律发表倾向性意见或者征询采购人的倾向性意见；</w:t>
      </w:r>
    </w:p>
    <w:p>
      <w:pPr>
        <w:spacing w:line="360" w:lineRule="auto"/>
        <w:jc w:val="left"/>
        <w:rPr>
          <w:sz w:val="24"/>
        </w:rPr>
      </w:pPr>
      <w:r>
        <w:rPr>
          <w:rFonts w:hint="eastAsia"/>
          <w:sz w:val="24"/>
        </w:rPr>
        <w:t>（4）对需要专业判断的主观评审因素协商评分；</w:t>
      </w:r>
    </w:p>
    <w:p>
      <w:pPr>
        <w:spacing w:line="360" w:lineRule="auto"/>
        <w:jc w:val="left"/>
        <w:rPr>
          <w:sz w:val="24"/>
        </w:rPr>
      </w:pPr>
      <w:r>
        <w:rPr>
          <w:rFonts w:hint="eastAsia"/>
          <w:sz w:val="24"/>
        </w:rPr>
        <w:t>（5）在评标过程中擅离职守，影响评标程序正常进行的；</w:t>
      </w:r>
    </w:p>
    <w:p>
      <w:pPr>
        <w:spacing w:line="360" w:lineRule="auto"/>
        <w:jc w:val="left"/>
        <w:rPr>
          <w:sz w:val="24"/>
        </w:rPr>
      </w:pPr>
      <w:r>
        <w:rPr>
          <w:rFonts w:hint="eastAsia"/>
          <w:sz w:val="24"/>
        </w:rPr>
        <w:t>（6）记录、复制或者带走任何评标资料；</w:t>
      </w:r>
    </w:p>
    <w:p>
      <w:pPr>
        <w:spacing w:line="360" w:lineRule="auto"/>
        <w:jc w:val="left"/>
        <w:rPr>
          <w:sz w:val="24"/>
        </w:rPr>
      </w:pPr>
      <w:r>
        <w:rPr>
          <w:rFonts w:hint="eastAsia"/>
          <w:sz w:val="24"/>
        </w:rPr>
        <w:t>（7）其他不遵守评标纪律的行为。评标委员会成员有前款第一至五项行为之一的，其评审意见无效，并不得获取评审劳务报酬和报销异地评审差旅费。政府采购评审专家收受采购人、采购代理机构、投标人贿赂或者获取其他不正当利益，构成犯罪的，依法追究刑事责任；尚不构成犯罪的，处2万元以上5万元以下的罚款，禁止其参加政府采购评审活动。政府采购评审专家有上述违法行为的，其评审意见无效，不得获取评审费；有违法所得的，没收违法所得；给他人造成损失的，依法承担民事责任。</w:t>
      </w:r>
    </w:p>
    <w:p>
      <w:pPr>
        <w:spacing w:line="360" w:lineRule="auto"/>
        <w:jc w:val="left"/>
        <w:rPr>
          <w:sz w:val="24"/>
        </w:rPr>
      </w:pPr>
      <w:r>
        <w:rPr>
          <w:rFonts w:hint="eastAsia"/>
          <w:sz w:val="24"/>
        </w:rPr>
        <w:t>1.2.4 评审专家有下列情形的,列入不良行为记录：</w:t>
      </w:r>
    </w:p>
    <w:p>
      <w:pPr>
        <w:spacing w:line="360" w:lineRule="auto"/>
        <w:jc w:val="left"/>
        <w:rPr>
          <w:sz w:val="24"/>
        </w:rPr>
      </w:pPr>
      <w:r>
        <w:rPr>
          <w:rFonts w:hint="eastAsia"/>
          <w:sz w:val="24"/>
        </w:rPr>
        <w:t>（1）未按照采购文件规定的评审程序、评审方法和评审标准进行独立评审;</w:t>
      </w:r>
    </w:p>
    <w:p>
      <w:pPr>
        <w:spacing w:line="360" w:lineRule="auto"/>
        <w:jc w:val="left"/>
        <w:rPr>
          <w:sz w:val="24"/>
        </w:rPr>
      </w:pPr>
      <w:r>
        <w:rPr>
          <w:rFonts w:hint="eastAsia"/>
          <w:sz w:val="24"/>
        </w:rPr>
        <w:t>（2）泄露评审文件、评审情况;</w:t>
      </w:r>
    </w:p>
    <w:p>
      <w:pPr>
        <w:spacing w:line="360" w:lineRule="auto"/>
        <w:jc w:val="left"/>
        <w:rPr>
          <w:sz w:val="24"/>
        </w:rPr>
      </w:pPr>
      <w:r>
        <w:rPr>
          <w:rFonts w:hint="eastAsia"/>
          <w:sz w:val="24"/>
        </w:rPr>
        <w:t>（3）与投标人存在利害关系未回避;</w:t>
      </w:r>
    </w:p>
    <w:p>
      <w:pPr>
        <w:spacing w:line="360" w:lineRule="auto"/>
        <w:jc w:val="left"/>
        <w:rPr>
          <w:sz w:val="24"/>
        </w:rPr>
      </w:pPr>
      <w:r>
        <w:rPr>
          <w:rFonts w:hint="eastAsia"/>
          <w:sz w:val="24"/>
        </w:rPr>
        <w:t>（4）收受采购人、采购代理机构、投标人贿赂或者获取其他不正当利益;</w:t>
      </w:r>
    </w:p>
    <w:p>
      <w:pPr>
        <w:spacing w:line="360" w:lineRule="auto"/>
        <w:jc w:val="left"/>
        <w:rPr>
          <w:sz w:val="24"/>
        </w:rPr>
      </w:pPr>
      <w:r>
        <w:rPr>
          <w:rFonts w:hint="eastAsia"/>
          <w:sz w:val="24"/>
        </w:rPr>
        <w:t>（5）拒不履行配合答复投标人询问、质疑、投诉等法定义务;</w:t>
      </w:r>
    </w:p>
    <w:p>
      <w:pPr>
        <w:spacing w:line="360" w:lineRule="auto"/>
        <w:jc w:val="left"/>
        <w:rPr>
          <w:sz w:val="24"/>
        </w:rPr>
      </w:pPr>
      <w:r>
        <w:rPr>
          <w:rFonts w:hint="eastAsia"/>
          <w:sz w:val="24"/>
        </w:rPr>
        <w:t>（6）以评审专家身份从事有损政府采购公信力的活动。</w:t>
      </w:r>
    </w:p>
    <w:p>
      <w:pPr>
        <w:spacing w:line="360" w:lineRule="auto"/>
        <w:jc w:val="left"/>
        <w:rPr>
          <w:sz w:val="24"/>
        </w:rPr>
      </w:pPr>
      <w:r>
        <w:rPr>
          <w:rFonts w:hint="eastAsia"/>
          <w:sz w:val="24"/>
        </w:rPr>
        <w:t>1.3 采购代理机构：根据《中华人民共和国政府采购法》、《中华人民共和国政府采购法实施条例》及《政府采购货物和服务招标投标管理办法》（财政部令第 87 号）的规定，由融科匠业造价咨询有限公司张掖分公司工作人员组成，负责核对评审专家身份和采购人代表授权函，对评审专家在政府采购活动中的职责履行情况予以记录，并及时将有关违法违规行为向财政部门报告，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财政部87号令第六十四条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处理与评标有关的其他事项。</w:t>
      </w:r>
    </w:p>
    <w:p>
      <w:pPr>
        <w:spacing w:line="360" w:lineRule="auto"/>
        <w:jc w:val="left"/>
        <w:rPr>
          <w:sz w:val="24"/>
        </w:rPr>
      </w:pPr>
      <w:r>
        <w:rPr>
          <w:rFonts w:hint="eastAsia"/>
          <w:sz w:val="24"/>
        </w:rPr>
        <w:t>1.4 监督部门：根据国家有关法律、法规规定由本级人民政府财政部门对整个开 标评标过程进行监督,其他任何单位和个人不得参与或非法干预正常的评审工作和评审结果，保证评标的公正性,防止违法行为的产生。</w:t>
      </w:r>
    </w:p>
    <w:p>
      <w:pPr>
        <w:spacing w:line="360" w:lineRule="auto"/>
        <w:jc w:val="left"/>
        <w:rPr>
          <w:sz w:val="24"/>
        </w:rPr>
      </w:pPr>
      <w:r>
        <w:rPr>
          <w:rFonts w:hint="eastAsia"/>
          <w:sz w:val="24"/>
        </w:rPr>
        <w:t>1.5 审核小组：由监督部门和融科匠业造价咨询有限公司张掖分公司项目主持人、项目负责人共同组成，负责对评标委员会填写的商务打分表和技术打分表最终统计结果进行审核，审核无误后由评标委员会签字确认。</w:t>
      </w:r>
    </w:p>
    <w:p>
      <w:pPr>
        <w:spacing w:line="360" w:lineRule="auto"/>
        <w:jc w:val="left"/>
        <w:rPr>
          <w:sz w:val="24"/>
        </w:rPr>
      </w:pPr>
      <w:r>
        <w:rPr>
          <w:rFonts w:hint="eastAsia"/>
          <w:sz w:val="24"/>
        </w:rPr>
        <w:t>2.2 详细评审</w:t>
      </w:r>
    </w:p>
    <w:p>
      <w:pPr>
        <w:spacing w:line="360" w:lineRule="auto"/>
        <w:jc w:val="left"/>
        <w:rPr>
          <w:sz w:val="24"/>
        </w:rPr>
      </w:pPr>
      <w:r>
        <w:rPr>
          <w:rFonts w:hint="eastAsia"/>
          <w:sz w:val="24"/>
        </w:rPr>
        <w:t>2.2.1 评标委员会将只对通过了资格性、符合性审查的确定为实质上响应招标文 件要求的投标文件进行详细评审（综合评审评分），详见《综合评分表》。</w:t>
      </w:r>
    </w:p>
    <w:p>
      <w:pPr>
        <w:spacing w:line="360" w:lineRule="auto"/>
        <w:jc w:val="left"/>
        <w:rPr>
          <w:sz w:val="24"/>
        </w:rPr>
      </w:pPr>
      <w:r>
        <w:rPr>
          <w:rFonts w:hint="eastAsia"/>
          <w:sz w:val="24"/>
        </w:rPr>
        <w:t>2.2.2 评标委员会要审查每份投标文件是否实质上响应了招标文件的要求。实质 上响应的投标文件应该是与招标文件要求的全部条款、条件和技术参数相符。对关键 条款的偏离、保留或反对将被认为是实质上的偏离。评标委员会决定评标的响应性只根据投标文件本身的内容，而不寻求外部的任何证据。如果投标文件没有实质性响应招标文件的要求，评标委员会将予以拒绝。投标人不得通过修正或撤消不合要求的偏离或保留从而使其投标成为实质性响应的投标。</w:t>
      </w:r>
    </w:p>
    <w:p>
      <w:pPr>
        <w:spacing w:line="360" w:lineRule="auto"/>
        <w:jc w:val="left"/>
        <w:rPr>
          <w:sz w:val="24"/>
        </w:rPr>
      </w:pPr>
      <w:r>
        <w:rPr>
          <w:rFonts w:hint="eastAsia"/>
          <w:sz w:val="24"/>
        </w:rPr>
        <w:t>2.2.3对于投标文件中含义不明确、同类问题表述不一致或者有明显文字和计算 错误的内容，评标委员会将以书面形式要求投标人作出必要的澄清、说明或者补正。投标人的澄清、说明或者补正应当采用书面形式，并加盖公章，或者由法定代表人或其委托代理人签字。投标人的澄清、说明或者补正不得超出投标文件的范围或者改变投标文件的实质性内容。修正计算错误按如下原则进行：</w:t>
      </w:r>
    </w:p>
    <w:p>
      <w:pPr>
        <w:spacing w:line="360" w:lineRule="auto"/>
        <w:jc w:val="left"/>
        <w:rPr>
          <w:sz w:val="24"/>
        </w:rPr>
      </w:pPr>
      <w:r>
        <w:rPr>
          <w:rFonts w:hint="eastAsia"/>
          <w:sz w:val="24"/>
        </w:rPr>
        <w:t>2.2.4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jc w:val="left"/>
        <w:rPr>
          <w:sz w:val="24"/>
        </w:rPr>
      </w:pPr>
      <w:r>
        <w:rPr>
          <w:rFonts w:hint="eastAsia"/>
          <w:sz w:val="24"/>
        </w:rPr>
        <w:t>3综合评分表</w:t>
      </w:r>
    </w:p>
    <w:p>
      <w:pPr>
        <w:spacing w:line="360" w:lineRule="auto"/>
        <w:jc w:val="left"/>
        <w:rPr>
          <w:sz w:val="24"/>
        </w:rPr>
      </w:pPr>
      <w:bookmarkStart w:id="2" w:name="_Hlk25225558"/>
      <w:r>
        <w:rPr>
          <w:rFonts w:hint="eastAsia"/>
          <w:sz w:val="24"/>
        </w:rPr>
        <w:t>3.1 综合评分表</w:t>
      </w:r>
      <w:bookmarkEnd w:id="2"/>
    </w:p>
    <w:tbl>
      <w:tblPr>
        <w:tblStyle w:val="37"/>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56"/>
        <w:gridCol w:w="8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9" w:type="dxa"/>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序号</w:t>
            </w:r>
          </w:p>
        </w:tc>
        <w:tc>
          <w:tcPr>
            <w:tcW w:w="1656" w:type="dxa"/>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评分项目</w:t>
            </w:r>
          </w:p>
        </w:tc>
        <w:tc>
          <w:tcPr>
            <w:tcW w:w="817" w:type="dxa"/>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分值</w:t>
            </w:r>
          </w:p>
        </w:tc>
        <w:tc>
          <w:tcPr>
            <w:tcW w:w="6305" w:type="dxa"/>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09"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656"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投标报价得分</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（30分）</w:t>
            </w:r>
          </w:p>
        </w:tc>
        <w:tc>
          <w:tcPr>
            <w:tcW w:w="817" w:type="dxa"/>
            <w:vAlign w:val="center"/>
          </w:tcPr>
          <w:p>
            <w:pPr>
              <w:spacing w:line="3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30</w:t>
            </w:r>
          </w:p>
        </w:tc>
        <w:tc>
          <w:tcPr>
            <w:tcW w:w="6305" w:type="dxa"/>
            <w:vAlign w:val="center"/>
          </w:tcPr>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Theme="minorEastAsia" w:hAnsiTheme="minorEastAsia" w:eastAsiaTheme="minorEastAsia"/>
                <w:color w:val="000000"/>
                <w:sz w:val="24"/>
              </w:rPr>
            </w:pPr>
            <w:r>
              <w:rPr>
                <w:rFonts w:asciiTheme="minorEastAsia" w:hAnsiTheme="minorEastAsia" w:eastAsiaTheme="minorEastAsia"/>
                <w:color w:val="000000"/>
                <w:sz w:val="24"/>
              </w:rPr>
              <w:t>报价满足招标文件要求且最后有效报价最低的投标人的价格为评标基准价，其价格分为满分。其他投标人的报价得分统一按照下列公式计算：投标报价得分=（评标基准价/投标报价）×30×100%。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9"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656"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商务部分</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4</w:t>
            </w:r>
            <w:r>
              <w:rPr>
                <w:rFonts w:hint="eastAsia" w:asciiTheme="minorEastAsia" w:hAnsiTheme="minorEastAsia" w:eastAsiaTheme="minorEastAsia"/>
                <w:color w:val="000000"/>
                <w:sz w:val="24"/>
              </w:rPr>
              <w:t>分）</w:t>
            </w:r>
          </w:p>
        </w:tc>
        <w:tc>
          <w:tcPr>
            <w:tcW w:w="817" w:type="dxa"/>
            <w:vAlign w:val="center"/>
          </w:tcPr>
          <w:p>
            <w:pPr>
              <w:spacing w:line="300" w:lineRule="exact"/>
              <w:jc w:val="center"/>
              <w:rPr>
                <w:rFonts w:asciiTheme="minorEastAsia" w:hAnsiTheme="minorEastAsia" w:eastAsiaTheme="minorEastAsia"/>
                <w:color w:val="000000"/>
                <w:sz w:val="24"/>
              </w:rPr>
            </w:pPr>
            <w:r>
              <w:rPr>
                <w:rFonts w:asciiTheme="minorEastAsia" w:hAnsiTheme="minorEastAsia" w:eastAsiaTheme="minorEastAsia"/>
                <w:color w:val="000000"/>
                <w:sz w:val="24"/>
              </w:rPr>
              <w:t>3</w:t>
            </w:r>
          </w:p>
        </w:tc>
        <w:tc>
          <w:tcPr>
            <w:tcW w:w="6305" w:type="dxa"/>
            <w:vAlign w:val="center"/>
          </w:tcPr>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kern w:val="0"/>
                <w:sz w:val="24"/>
              </w:rPr>
              <w:t>投标人或制造商提供质量管理体系认证证书，环境管理体系认证证书，职业健康安全管理体系认证证书，每提供一项得1分，不提供不得分。满分3分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09" w:type="dxa"/>
            <w:vMerge w:val="continue"/>
            <w:vAlign w:val="center"/>
          </w:tcPr>
          <w:p>
            <w:pPr>
              <w:jc w:val="center"/>
              <w:rPr>
                <w:rFonts w:asciiTheme="minorEastAsia" w:hAnsiTheme="minorEastAsia" w:eastAsiaTheme="minorEastAsia"/>
                <w:color w:val="000000"/>
                <w:sz w:val="24"/>
              </w:rPr>
            </w:pPr>
          </w:p>
        </w:tc>
        <w:tc>
          <w:tcPr>
            <w:tcW w:w="1656" w:type="dxa"/>
            <w:vMerge w:val="continue"/>
            <w:vAlign w:val="center"/>
          </w:tcPr>
          <w:p>
            <w:pPr>
              <w:jc w:val="center"/>
              <w:rPr>
                <w:rFonts w:asciiTheme="minorEastAsia" w:hAnsiTheme="minorEastAsia" w:eastAsiaTheme="minorEastAsia"/>
                <w:color w:val="000000"/>
                <w:sz w:val="24"/>
              </w:rPr>
            </w:pPr>
          </w:p>
        </w:tc>
        <w:tc>
          <w:tcPr>
            <w:tcW w:w="817" w:type="dxa"/>
            <w:vAlign w:val="center"/>
          </w:tcPr>
          <w:p>
            <w:pPr>
              <w:spacing w:line="300" w:lineRule="exact"/>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2</w:t>
            </w:r>
          </w:p>
        </w:tc>
        <w:tc>
          <w:tcPr>
            <w:tcW w:w="6305" w:type="dxa"/>
            <w:vAlign w:val="center"/>
          </w:tcPr>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kern w:val="0"/>
                <w:sz w:val="24"/>
              </w:rPr>
              <w:t>投标人提供近三年的类似项目业绩；每提供一项的得</w:t>
            </w:r>
            <w:r>
              <w:rPr>
                <w:rFonts w:asciiTheme="minorEastAsia" w:hAnsiTheme="minorEastAsia" w:eastAsiaTheme="minorEastAsia"/>
                <w:color w:val="000000"/>
                <w:kern w:val="0"/>
                <w:sz w:val="24"/>
              </w:rPr>
              <w:t>1</w:t>
            </w:r>
            <w:r>
              <w:rPr>
                <w:rFonts w:hint="eastAsia" w:asciiTheme="minorEastAsia" w:hAnsiTheme="minorEastAsia" w:eastAsiaTheme="minorEastAsia"/>
                <w:color w:val="000000"/>
                <w:kern w:val="0"/>
                <w:sz w:val="24"/>
              </w:rPr>
              <w:t>分，满分</w:t>
            </w:r>
            <w:r>
              <w:rPr>
                <w:rFonts w:hint="eastAsia" w:asciiTheme="minorEastAsia" w:hAnsiTheme="minorEastAsia" w:eastAsiaTheme="minorEastAsia"/>
                <w:color w:val="000000"/>
                <w:kern w:val="0"/>
                <w:sz w:val="24"/>
                <w:lang w:val="en-US" w:eastAsia="zh-CN"/>
              </w:rPr>
              <w:t>2</w:t>
            </w:r>
            <w:r>
              <w:rPr>
                <w:rFonts w:hint="eastAsia" w:asciiTheme="minorEastAsia" w:hAnsiTheme="minorEastAsia" w:eastAsiaTheme="minorEastAsia"/>
                <w:color w:val="000000"/>
                <w:kern w:val="0"/>
                <w:sz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609" w:type="dxa"/>
            <w:vMerge w:val="continue"/>
            <w:vAlign w:val="center"/>
          </w:tcPr>
          <w:p>
            <w:pPr>
              <w:jc w:val="center"/>
              <w:rPr>
                <w:rFonts w:asciiTheme="minorEastAsia" w:hAnsiTheme="minorEastAsia" w:eastAsiaTheme="minorEastAsia"/>
                <w:color w:val="000000"/>
                <w:sz w:val="24"/>
              </w:rPr>
            </w:pPr>
          </w:p>
        </w:tc>
        <w:tc>
          <w:tcPr>
            <w:tcW w:w="1656" w:type="dxa"/>
            <w:vMerge w:val="continue"/>
            <w:vAlign w:val="center"/>
          </w:tcPr>
          <w:p>
            <w:pPr>
              <w:jc w:val="center"/>
              <w:rPr>
                <w:rFonts w:asciiTheme="minorEastAsia" w:hAnsiTheme="minorEastAsia" w:eastAsiaTheme="minorEastAsia"/>
                <w:color w:val="000000"/>
                <w:sz w:val="24"/>
              </w:rPr>
            </w:pPr>
          </w:p>
        </w:tc>
        <w:tc>
          <w:tcPr>
            <w:tcW w:w="817" w:type="dxa"/>
            <w:vAlign w:val="center"/>
          </w:tcPr>
          <w:p>
            <w:pPr>
              <w:spacing w:line="3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6305" w:type="dxa"/>
            <w:vAlign w:val="center"/>
          </w:tcPr>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投标人或制造商生产企业获得A</w:t>
            </w:r>
            <w:r>
              <w:rPr>
                <w:rFonts w:asciiTheme="minorEastAsia" w:hAnsiTheme="minorEastAsia" w:eastAsiaTheme="minorEastAsia"/>
                <w:color w:val="000000"/>
                <w:kern w:val="0"/>
                <w:sz w:val="24"/>
              </w:rPr>
              <w:t>AA</w:t>
            </w:r>
            <w:r>
              <w:rPr>
                <w:rFonts w:hint="eastAsia" w:asciiTheme="minorEastAsia" w:hAnsiTheme="minorEastAsia" w:eastAsiaTheme="minorEastAsia"/>
                <w:color w:val="000000"/>
                <w:kern w:val="0"/>
                <w:sz w:val="24"/>
              </w:rPr>
              <w:t>资信等级证书、中国轻工业联合会科学技术进步奖、国际标准认证证书，每提供一项得1分，满分3分，没有不得分。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09" w:type="dxa"/>
            <w:vMerge w:val="continue"/>
            <w:vAlign w:val="center"/>
          </w:tcPr>
          <w:p>
            <w:pPr>
              <w:jc w:val="center"/>
              <w:rPr>
                <w:rFonts w:asciiTheme="minorEastAsia" w:hAnsiTheme="minorEastAsia" w:eastAsiaTheme="minorEastAsia"/>
                <w:color w:val="000000"/>
                <w:sz w:val="24"/>
              </w:rPr>
            </w:pPr>
          </w:p>
        </w:tc>
        <w:tc>
          <w:tcPr>
            <w:tcW w:w="1656" w:type="dxa"/>
            <w:vMerge w:val="continue"/>
            <w:vAlign w:val="center"/>
          </w:tcPr>
          <w:p>
            <w:pPr>
              <w:jc w:val="center"/>
              <w:rPr>
                <w:rFonts w:asciiTheme="minorEastAsia" w:hAnsiTheme="minorEastAsia" w:eastAsiaTheme="minorEastAsia"/>
                <w:color w:val="000000"/>
                <w:sz w:val="24"/>
              </w:rPr>
            </w:pPr>
          </w:p>
        </w:tc>
        <w:tc>
          <w:tcPr>
            <w:tcW w:w="817" w:type="dxa"/>
            <w:vAlign w:val="center"/>
          </w:tcPr>
          <w:p>
            <w:pPr>
              <w:autoSpaceDE w:val="0"/>
              <w:autoSpaceDN w:val="0"/>
              <w:adjustRightInd w:val="0"/>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4</w:t>
            </w:r>
          </w:p>
        </w:tc>
        <w:tc>
          <w:tcPr>
            <w:tcW w:w="6305" w:type="dxa"/>
            <w:vAlign w:val="center"/>
          </w:tcPr>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投标人或制造商提供七</w:t>
            </w:r>
            <w:r>
              <w:rPr>
                <w:rFonts w:asciiTheme="minorEastAsia" w:hAnsiTheme="minorEastAsia" w:eastAsiaTheme="minorEastAsia"/>
                <w:color w:val="000000"/>
                <w:kern w:val="0"/>
                <w:sz w:val="24"/>
              </w:rPr>
              <w:t>星级售后服务认证证书，得</w:t>
            </w:r>
            <w:r>
              <w:rPr>
                <w:rFonts w:hint="eastAsia" w:asciiTheme="minorEastAsia" w:hAnsiTheme="minorEastAsia" w:eastAsiaTheme="minorEastAsia"/>
                <w:color w:val="000000"/>
                <w:kern w:val="0"/>
                <w:sz w:val="24"/>
              </w:rPr>
              <w:t>4</w:t>
            </w:r>
            <w:r>
              <w:rPr>
                <w:rFonts w:asciiTheme="minorEastAsia" w:hAnsiTheme="minorEastAsia" w:eastAsiaTheme="minorEastAsia"/>
                <w:color w:val="000000"/>
                <w:kern w:val="0"/>
                <w:sz w:val="24"/>
              </w:rPr>
              <w:t>分</w:t>
            </w:r>
            <w:r>
              <w:rPr>
                <w:rFonts w:hint="eastAsia" w:asciiTheme="minorEastAsia" w:hAnsiTheme="minorEastAsia" w:eastAsiaTheme="minorEastAsia"/>
                <w:color w:val="000000"/>
                <w:kern w:val="0"/>
                <w:sz w:val="24"/>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09" w:type="dxa"/>
            <w:vMerge w:val="continue"/>
            <w:vAlign w:val="center"/>
          </w:tcPr>
          <w:p>
            <w:pPr>
              <w:jc w:val="center"/>
              <w:rPr>
                <w:rFonts w:asciiTheme="minorEastAsia" w:hAnsiTheme="minorEastAsia" w:eastAsiaTheme="minorEastAsia"/>
                <w:color w:val="000000"/>
                <w:sz w:val="24"/>
              </w:rPr>
            </w:pPr>
          </w:p>
        </w:tc>
        <w:tc>
          <w:tcPr>
            <w:tcW w:w="1656" w:type="dxa"/>
            <w:vMerge w:val="continue"/>
            <w:vAlign w:val="center"/>
          </w:tcPr>
          <w:p>
            <w:pPr>
              <w:jc w:val="center"/>
              <w:rPr>
                <w:rFonts w:asciiTheme="minorEastAsia" w:hAnsiTheme="minorEastAsia" w:eastAsiaTheme="minorEastAsia"/>
                <w:color w:val="000000"/>
                <w:sz w:val="24"/>
              </w:rPr>
            </w:pPr>
          </w:p>
        </w:tc>
        <w:tc>
          <w:tcPr>
            <w:tcW w:w="817" w:type="dxa"/>
            <w:vAlign w:val="center"/>
          </w:tcPr>
          <w:p>
            <w:pPr>
              <w:autoSpaceDE w:val="0"/>
              <w:autoSpaceDN w:val="0"/>
              <w:adjustRightInd w:val="0"/>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w:t>
            </w:r>
          </w:p>
        </w:tc>
        <w:tc>
          <w:tcPr>
            <w:tcW w:w="6305" w:type="dxa"/>
            <w:vAlign w:val="center"/>
          </w:tcPr>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hint="eastAsia" w:asciiTheme="minorEastAsia" w:hAnsiTheme="minorEastAsia" w:eastAsiaTheme="minorEastAsia"/>
                <w:color w:val="000000"/>
                <w:kern w:val="0"/>
                <w:sz w:val="24"/>
                <w:lang w:eastAsia="zh-CN"/>
              </w:rPr>
            </w:pPr>
            <w:r>
              <w:rPr>
                <w:rFonts w:hint="eastAsia" w:asciiTheme="minorEastAsia" w:hAnsiTheme="minorEastAsia" w:eastAsiaTheme="minorEastAsia"/>
                <w:color w:val="000000"/>
                <w:kern w:val="0"/>
                <w:sz w:val="24"/>
              </w:rPr>
              <w:t>生产企业获得</w:t>
            </w:r>
            <w:r>
              <w:rPr>
                <w:rFonts w:asciiTheme="minorEastAsia" w:hAnsiTheme="minorEastAsia" w:eastAsiaTheme="minorEastAsia"/>
                <w:color w:val="000000"/>
                <w:kern w:val="0"/>
                <w:sz w:val="24"/>
              </w:rPr>
              <w:t xml:space="preserve">CNAS实验室认可证书与-35℃试验装置评定合格证书； </w:t>
            </w:r>
            <w:r>
              <w:rPr>
                <w:rFonts w:hint="eastAsia" w:asciiTheme="minorEastAsia" w:hAnsiTheme="minorEastAsia" w:eastAsiaTheme="minorEastAsia"/>
                <w:color w:val="000000"/>
                <w:kern w:val="0"/>
                <w:sz w:val="24"/>
              </w:rPr>
              <w:t>提供1项得1分，满分2分</w:t>
            </w:r>
            <w:r>
              <w:rPr>
                <w:rFonts w:hint="eastAsia" w:asciiTheme="minorEastAsia" w:hAnsiTheme="minorEastAsia" w:eastAsiaTheme="minorEastAsia"/>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609"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1656"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技术部分</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56</w:t>
            </w:r>
            <w:r>
              <w:rPr>
                <w:rFonts w:hint="eastAsia" w:asciiTheme="minorEastAsia" w:hAnsiTheme="minorEastAsia" w:eastAsiaTheme="minorEastAsia"/>
                <w:color w:val="000000"/>
                <w:sz w:val="24"/>
              </w:rPr>
              <w:t>分）</w:t>
            </w:r>
          </w:p>
        </w:tc>
        <w:tc>
          <w:tcPr>
            <w:tcW w:w="817" w:type="dxa"/>
            <w:vAlign w:val="center"/>
          </w:tcPr>
          <w:p>
            <w:pPr>
              <w:spacing w:line="300" w:lineRule="exact"/>
              <w:jc w:val="center"/>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35</w:t>
            </w:r>
          </w:p>
        </w:tc>
        <w:tc>
          <w:tcPr>
            <w:tcW w:w="6305" w:type="dxa"/>
            <w:vAlign w:val="center"/>
          </w:tcPr>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投标人提供的设备技术参数相关检测报告、厂家认证与招标文件中规定的技术参数、相关检测报告厂家认证进行点对点比较。</w:t>
            </w:r>
          </w:p>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sz w:val="24"/>
              </w:rPr>
            </w:pPr>
            <w:r>
              <w:rPr>
                <w:rFonts w:asciiTheme="minorEastAsia" w:hAnsiTheme="minorEastAsia" w:eastAsiaTheme="minorEastAsia"/>
                <w:color w:val="000000"/>
                <w:sz w:val="24"/>
              </w:rPr>
              <w:t>1、投标产品的一般技术参数相关检测报告厂家认证每有一项低于招标文件要求或未提供的扣</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分，扣完为止。</w:t>
            </w:r>
          </w:p>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sz w:val="24"/>
              </w:rPr>
            </w:pPr>
            <w:r>
              <w:rPr>
                <w:rFonts w:asciiTheme="minorEastAsia" w:hAnsiTheme="minorEastAsia" w:eastAsiaTheme="minorEastAsia"/>
                <w:color w:val="000000"/>
                <w:sz w:val="24"/>
              </w:rPr>
              <w:t>2、带★号指标的每有一项低于招标文件要求或未提供的扣</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分，扣完为止。（满分</w:t>
            </w:r>
            <w:r>
              <w:rPr>
                <w:rFonts w:hint="eastAsia" w:asciiTheme="minorEastAsia" w:hAnsiTheme="minorEastAsia" w:eastAsiaTheme="minorEastAsia"/>
                <w:color w:val="000000"/>
                <w:sz w:val="24"/>
              </w:rPr>
              <w:t>35</w:t>
            </w:r>
            <w:r>
              <w:rPr>
                <w:rFonts w:asciiTheme="minorEastAsia" w:hAnsiTheme="minorEastAsia" w:eastAsiaTheme="minorEastAsia"/>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609" w:type="dxa"/>
            <w:vMerge w:val="continue"/>
            <w:vAlign w:val="center"/>
          </w:tcPr>
          <w:p>
            <w:pPr>
              <w:jc w:val="center"/>
              <w:rPr>
                <w:rFonts w:asciiTheme="minorEastAsia" w:hAnsiTheme="minorEastAsia" w:eastAsiaTheme="minorEastAsia"/>
                <w:color w:val="000000"/>
                <w:sz w:val="24"/>
              </w:rPr>
            </w:pPr>
          </w:p>
        </w:tc>
        <w:tc>
          <w:tcPr>
            <w:tcW w:w="1656" w:type="dxa"/>
            <w:vMerge w:val="continue"/>
            <w:vAlign w:val="center"/>
          </w:tcPr>
          <w:p>
            <w:pPr>
              <w:jc w:val="center"/>
              <w:rPr>
                <w:rFonts w:asciiTheme="minorEastAsia" w:hAnsiTheme="minorEastAsia" w:eastAsiaTheme="minorEastAsia"/>
                <w:color w:val="000000"/>
                <w:sz w:val="24"/>
              </w:rPr>
            </w:pPr>
          </w:p>
        </w:tc>
        <w:tc>
          <w:tcPr>
            <w:tcW w:w="817" w:type="dxa"/>
            <w:vAlign w:val="center"/>
          </w:tcPr>
          <w:p>
            <w:pPr>
              <w:spacing w:line="3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6305" w:type="dxa"/>
            <w:vAlign w:val="center"/>
          </w:tcPr>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1、优秀标准：投标人售后服务方案科学、合理、售后服务系统完善、针对性强，综合实力强大，能够提供所投产品的售后承诺书，能够充分满足招标人的需求得</w:t>
            </w:r>
            <w:r>
              <w:rPr>
                <w:rFonts w:hint="eastAsia" w:asciiTheme="minorEastAsia" w:hAnsiTheme="minorEastAsia" w:eastAsiaTheme="minorEastAsia"/>
                <w:color w:val="000000"/>
                <w:kern w:val="0"/>
                <w:sz w:val="24"/>
              </w:rPr>
              <w:t>8</w:t>
            </w:r>
            <w:r>
              <w:rPr>
                <w:rFonts w:asciiTheme="minorEastAsia" w:hAnsiTheme="minorEastAsia" w:eastAsiaTheme="minorEastAsia"/>
                <w:color w:val="000000"/>
                <w:kern w:val="0"/>
                <w:sz w:val="24"/>
              </w:rPr>
              <w:t xml:space="preserve">分； </w:t>
            </w:r>
          </w:p>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2、良好标准：投标人售后服务方案比较科学、合理、售后服务系统完善、针对性强，综合实力较为强大，能够满足招标人的需求得</w:t>
            </w:r>
            <w:r>
              <w:rPr>
                <w:rFonts w:hint="eastAsia" w:asciiTheme="minorEastAsia" w:hAnsiTheme="minorEastAsia" w:eastAsiaTheme="minorEastAsia"/>
                <w:color w:val="000000"/>
                <w:kern w:val="0"/>
                <w:sz w:val="24"/>
              </w:rPr>
              <w:t>5</w:t>
            </w:r>
            <w:r>
              <w:rPr>
                <w:rFonts w:asciiTheme="minorEastAsia" w:hAnsiTheme="minorEastAsia" w:eastAsiaTheme="minorEastAsia"/>
                <w:color w:val="000000"/>
                <w:kern w:val="0"/>
                <w:sz w:val="24"/>
              </w:rPr>
              <w:t xml:space="preserve">分； </w:t>
            </w:r>
          </w:p>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sz w:val="24"/>
              </w:rPr>
            </w:pPr>
            <w:r>
              <w:rPr>
                <w:rFonts w:asciiTheme="minorEastAsia" w:hAnsiTheme="minorEastAsia" w:eastAsiaTheme="minorEastAsia"/>
                <w:color w:val="000000"/>
                <w:kern w:val="0"/>
                <w:sz w:val="24"/>
              </w:rPr>
              <w:t>3、合格标准：投标人售后服务方案一般得</w:t>
            </w:r>
            <w:r>
              <w:rPr>
                <w:rFonts w:hint="eastAsia" w:asciiTheme="minorEastAsia" w:hAnsiTheme="minorEastAsia" w:eastAsiaTheme="minorEastAsia"/>
                <w:color w:val="000000"/>
                <w:kern w:val="0"/>
                <w:sz w:val="24"/>
              </w:rPr>
              <w:t>3</w:t>
            </w:r>
            <w:r>
              <w:rPr>
                <w:rFonts w:asciiTheme="minorEastAsia" w:hAnsiTheme="minorEastAsia" w:eastAsiaTheme="minorEastAsia"/>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609" w:type="dxa"/>
            <w:vMerge w:val="continue"/>
            <w:vAlign w:val="center"/>
          </w:tcPr>
          <w:p>
            <w:pPr>
              <w:jc w:val="center"/>
              <w:rPr>
                <w:rFonts w:asciiTheme="minorEastAsia" w:hAnsiTheme="minorEastAsia" w:eastAsiaTheme="minorEastAsia"/>
                <w:color w:val="000000"/>
                <w:sz w:val="24"/>
              </w:rPr>
            </w:pPr>
          </w:p>
        </w:tc>
        <w:tc>
          <w:tcPr>
            <w:tcW w:w="1656" w:type="dxa"/>
            <w:vMerge w:val="continue"/>
            <w:vAlign w:val="center"/>
          </w:tcPr>
          <w:p>
            <w:pPr>
              <w:jc w:val="center"/>
              <w:rPr>
                <w:rFonts w:asciiTheme="minorEastAsia" w:hAnsiTheme="minorEastAsia" w:eastAsiaTheme="minorEastAsia"/>
                <w:color w:val="000000"/>
                <w:sz w:val="24"/>
              </w:rPr>
            </w:pPr>
          </w:p>
        </w:tc>
        <w:tc>
          <w:tcPr>
            <w:tcW w:w="817" w:type="dxa"/>
            <w:vAlign w:val="center"/>
          </w:tcPr>
          <w:p>
            <w:pPr>
              <w:spacing w:line="3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6305" w:type="dxa"/>
            <w:vAlign w:val="center"/>
          </w:tcPr>
          <w:p>
            <w:pPr>
              <w:keepNext w:val="0"/>
              <w:keepLines w:val="0"/>
              <w:pageBreakBefore w:val="0"/>
              <w:widowControl w:val="0"/>
              <w:kinsoku/>
              <w:wordWrap/>
              <w:overflowPunct/>
              <w:topLinePunct w:val="0"/>
              <w:bidi w:val="0"/>
              <w:snapToGrid/>
              <w:spacing w:line="420" w:lineRule="atLeas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项目实施方案</w:t>
            </w:r>
            <w:r>
              <w:rPr>
                <w:rFonts w:asciiTheme="minorEastAsia" w:hAnsiTheme="minorEastAsia" w:eastAsiaTheme="minorEastAsia"/>
                <w:color w:val="000000"/>
                <w:sz w:val="24"/>
              </w:rPr>
              <w:t>依据项目实施方案、运输方案、质量保证措施、项目实施管理要求、安装计划、调试、验收、等进行综合评定。</w:t>
            </w:r>
          </w:p>
          <w:p>
            <w:pPr>
              <w:keepNext w:val="0"/>
              <w:keepLines w:val="0"/>
              <w:pageBreakBefore w:val="0"/>
              <w:widowControl w:val="0"/>
              <w:kinsoku/>
              <w:wordWrap/>
              <w:overflowPunct/>
              <w:topLinePunct w:val="0"/>
              <w:bidi w:val="0"/>
              <w:snapToGrid/>
              <w:spacing w:line="420" w:lineRule="atLeast"/>
              <w:textAlignment w:val="auto"/>
              <w:rPr>
                <w:rFonts w:asciiTheme="minorEastAsia" w:hAnsiTheme="minorEastAsia" w:eastAsiaTheme="minorEastAsia"/>
                <w:color w:val="000000"/>
                <w:sz w:val="24"/>
              </w:rPr>
            </w:pPr>
            <w:r>
              <w:rPr>
                <w:rFonts w:asciiTheme="minorEastAsia" w:hAnsiTheme="minorEastAsia" w:eastAsiaTheme="minorEastAsia"/>
                <w:color w:val="000000"/>
                <w:sz w:val="24"/>
              </w:rPr>
              <w:t>1.提供项目实施方案、运输方案、质量保证措施、项目实施管理要求、安装计划、调试、验收科学合理完善针对性强能够充分满足招标人的需求（得</w:t>
            </w:r>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分）</w:t>
            </w:r>
          </w:p>
          <w:p>
            <w:pPr>
              <w:keepNext w:val="0"/>
              <w:keepLines w:val="0"/>
              <w:pageBreakBefore w:val="0"/>
              <w:widowControl w:val="0"/>
              <w:kinsoku/>
              <w:wordWrap/>
              <w:overflowPunct/>
              <w:topLinePunct w:val="0"/>
              <w:bidi w:val="0"/>
              <w:snapToGrid/>
              <w:spacing w:line="420" w:lineRule="atLeast"/>
              <w:textAlignment w:val="auto"/>
              <w:rPr>
                <w:rFonts w:asciiTheme="minorEastAsia" w:hAnsiTheme="minorEastAsia" w:eastAsiaTheme="minorEastAsia"/>
                <w:color w:val="000000"/>
                <w:sz w:val="24"/>
              </w:rPr>
            </w:pPr>
            <w:r>
              <w:rPr>
                <w:rFonts w:asciiTheme="minorEastAsia" w:hAnsiTheme="minorEastAsia" w:eastAsiaTheme="minorEastAsia"/>
                <w:color w:val="000000"/>
                <w:sz w:val="24"/>
              </w:rPr>
              <w:t>2.提供项目实施方案、质量保证措施、项目实施管理要求、安装计划、调试、验收能够满足招标人的需求（得</w:t>
            </w: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分）</w:t>
            </w:r>
          </w:p>
          <w:p>
            <w:pPr>
              <w:keepNext w:val="0"/>
              <w:keepLines w:val="0"/>
              <w:pageBreakBefore w:val="0"/>
              <w:widowControl w:val="0"/>
              <w:kinsoku/>
              <w:wordWrap/>
              <w:overflowPunct/>
              <w:topLinePunct w:val="0"/>
              <w:bidi w:val="0"/>
              <w:snapToGrid/>
              <w:spacing w:line="420" w:lineRule="atLeast"/>
              <w:textAlignment w:val="auto"/>
              <w:rPr>
                <w:rFonts w:asciiTheme="minorEastAsia" w:hAnsiTheme="minorEastAsia" w:eastAsiaTheme="minorEastAsia"/>
                <w:color w:val="000000"/>
                <w:sz w:val="24"/>
              </w:rPr>
            </w:pPr>
            <w:r>
              <w:rPr>
                <w:rFonts w:asciiTheme="minorEastAsia" w:hAnsiTheme="minorEastAsia" w:eastAsiaTheme="minorEastAsia"/>
                <w:color w:val="000000"/>
                <w:sz w:val="24"/>
              </w:rPr>
              <w:t>3.提供项目实施方案、质量保证措施（得</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分）</w:t>
            </w:r>
          </w:p>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kern w:val="0"/>
                <w:sz w:val="24"/>
              </w:rPr>
            </w:pPr>
            <w:r>
              <w:rPr>
                <w:rFonts w:asciiTheme="minorEastAsia" w:hAnsiTheme="minorEastAsia" w:eastAsiaTheme="minorEastAsia"/>
                <w:color w:val="000000"/>
                <w:sz w:val="24"/>
              </w:rPr>
              <w:t>4.提出项目实施方案得1分。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609" w:type="dxa"/>
            <w:vMerge w:val="continue"/>
            <w:vAlign w:val="center"/>
          </w:tcPr>
          <w:p>
            <w:pPr>
              <w:jc w:val="center"/>
              <w:rPr>
                <w:rFonts w:asciiTheme="minorEastAsia" w:hAnsiTheme="minorEastAsia" w:eastAsiaTheme="minorEastAsia"/>
                <w:color w:val="000000"/>
                <w:sz w:val="24"/>
              </w:rPr>
            </w:pPr>
          </w:p>
        </w:tc>
        <w:tc>
          <w:tcPr>
            <w:tcW w:w="1656" w:type="dxa"/>
            <w:vMerge w:val="continue"/>
            <w:vAlign w:val="center"/>
          </w:tcPr>
          <w:p>
            <w:pPr>
              <w:jc w:val="center"/>
              <w:rPr>
                <w:rFonts w:asciiTheme="minorEastAsia" w:hAnsiTheme="minorEastAsia" w:eastAsiaTheme="minorEastAsia"/>
                <w:color w:val="000000"/>
                <w:sz w:val="24"/>
              </w:rPr>
            </w:pPr>
          </w:p>
        </w:tc>
        <w:tc>
          <w:tcPr>
            <w:tcW w:w="817" w:type="dxa"/>
            <w:vAlign w:val="center"/>
          </w:tcPr>
          <w:p>
            <w:pPr>
              <w:spacing w:line="3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5</w:t>
            </w:r>
          </w:p>
        </w:tc>
        <w:tc>
          <w:tcPr>
            <w:tcW w:w="6305" w:type="dxa"/>
            <w:vAlign w:val="center"/>
          </w:tcPr>
          <w:p>
            <w:pPr>
              <w:keepNext w:val="0"/>
              <w:keepLines w:val="0"/>
              <w:pageBreakBefore w:val="0"/>
              <w:widowControl w:val="0"/>
              <w:kinsoku/>
              <w:wordWrap/>
              <w:overflowPunct/>
              <w:topLinePunct w:val="0"/>
              <w:autoSpaceDE w:val="0"/>
              <w:autoSpaceDN w:val="0"/>
              <w:bidi w:val="0"/>
              <w:adjustRightInd w:val="0"/>
              <w:snapToGrid/>
              <w:spacing w:line="420" w:lineRule="atLeast"/>
              <w:jc w:val="lef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根据项目的特殊性，结合当地疫情情况，提供合理完整的疫情防控措施，合理完善得</w:t>
            </w:r>
            <w:r>
              <w:rPr>
                <w:rFonts w:hint="eastAsia" w:asciiTheme="minorEastAsia" w:hAnsiTheme="minorEastAsia" w:eastAsiaTheme="minorEastAsia"/>
                <w:color w:val="000000"/>
                <w:sz w:val="24"/>
                <w:lang w:val="en-US" w:eastAsia="zh-CN"/>
              </w:rPr>
              <w:t>5</w:t>
            </w:r>
            <w:r>
              <w:rPr>
                <w:rFonts w:hint="eastAsia" w:asciiTheme="minorEastAsia" w:hAnsiTheme="minorEastAsia" w:eastAsiaTheme="minorEastAsia"/>
                <w:color w:val="000000"/>
                <w:sz w:val="24"/>
              </w:rPr>
              <w:t>分，一般得2分，不提供不得分，满分</w:t>
            </w:r>
            <w:r>
              <w:rPr>
                <w:rFonts w:hint="eastAsia" w:asciiTheme="minorEastAsia" w:hAnsiTheme="minorEastAsia" w:eastAsiaTheme="minorEastAsia"/>
                <w:color w:val="000000"/>
                <w:sz w:val="24"/>
                <w:lang w:val="en-US" w:eastAsia="zh-CN"/>
              </w:rPr>
              <w:t>5</w:t>
            </w:r>
            <w:r>
              <w:rPr>
                <w:rFonts w:hint="eastAsia" w:asciiTheme="minorEastAsia" w:hAnsiTheme="minorEastAsia" w:eastAsiaTheme="minorEastAsia"/>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09" w:type="dxa"/>
            <w:vAlign w:val="center"/>
          </w:tcPr>
          <w:p>
            <w:pPr>
              <w:jc w:val="center"/>
              <w:rPr>
                <w:rFonts w:asciiTheme="minorEastAsia" w:hAnsiTheme="minorEastAsia" w:eastAsiaTheme="minorEastAsia"/>
                <w:color w:val="000000"/>
                <w:sz w:val="24"/>
              </w:rPr>
            </w:pPr>
          </w:p>
        </w:tc>
        <w:tc>
          <w:tcPr>
            <w:tcW w:w="1656"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合计</w:t>
            </w:r>
          </w:p>
        </w:tc>
        <w:tc>
          <w:tcPr>
            <w:tcW w:w="7122" w:type="dxa"/>
            <w:gridSpan w:val="2"/>
            <w:vAlign w:val="center"/>
          </w:tcPr>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100分</w:t>
            </w:r>
          </w:p>
        </w:tc>
      </w:tr>
    </w:tbl>
    <w:p>
      <w:pPr>
        <w:pStyle w:val="2"/>
      </w:pPr>
    </w:p>
    <w:p>
      <w:pPr>
        <w:pStyle w:val="2"/>
      </w:pPr>
    </w:p>
    <w:p>
      <w:pPr>
        <w:pStyle w:val="2"/>
        <w:ind w:left="0" w:leftChars="0" w:firstLine="0" w:firstLineChars="0"/>
        <w:sectPr>
          <w:pgSz w:w="11906" w:h="16838"/>
          <w:pgMar w:top="1440" w:right="1800" w:bottom="1440" w:left="1800" w:header="851" w:footer="992" w:gutter="0"/>
          <w:pgNumType w:fmt="decimal"/>
          <w:cols w:space="425" w:num="1"/>
          <w:titlePg/>
          <w:docGrid w:type="lines" w:linePitch="312" w:charSpace="0"/>
        </w:sectPr>
      </w:pPr>
    </w:p>
    <w:p>
      <w:pPr>
        <w:spacing w:line="360" w:lineRule="auto"/>
        <w:jc w:val="left"/>
        <w:rPr>
          <w:sz w:val="24"/>
        </w:rPr>
      </w:pPr>
      <w:r>
        <w:rPr>
          <w:rFonts w:hint="eastAsia"/>
          <w:sz w:val="24"/>
        </w:rPr>
        <w:t>3.2计分原则</w:t>
      </w:r>
    </w:p>
    <w:p>
      <w:pPr>
        <w:spacing w:line="360" w:lineRule="auto"/>
        <w:jc w:val="left"/>
        <w:rPr>
          <w:sz w:val="24"/>
        </w:rPr>
      </w:pPr>
      <w:r>
        <w:rPr>
          <w:rFonts w:hint="eastAsia"/>
          <w:sz w:val="24"/>
        </w:rPr>
        <w:t>（1）投标报价得分由评标委员会按照价格分计算公式计算分值。</w:t>
      </w:r>
    </w:p>
    <w:p>
      <w:pPr>
        <w:spacing w:line="360" w:lineRule="auto"/>
        <w:jc w:val="left"/>
        <w:rPr>
          <w:sz w:val="24"/>
        </w:rPr>
      </w:pPr>
      <w:r>
        <w:rPr>
          <w:rFonts w:hint="eastAsia"/>
          <w:sz w:val="24"/>
        </w:rPr>
        <w:t>（2）商务部分由评标委员会共同评定唯一的得分。</w:t>
      </w:r>
    </w:p>
    <w:p>
      <w:pPr>
        <w:spacing w:line="360" w:lineRule="auto"/>
        <w:jc w:val="left"/>
        <w:rPr>
          <w:sz w:val="24"/>
        </w:rPr>
      </w:pPr>
      <w:r>
        <w:rPr>
          <w:rFonts w:hint="eastAsia"/>
          <w:sz w:val="24"/>
        </w:rPr>
        <w:t>（3）技术部分由评标委员会专家分别打分后，取平均分作为技术分最后得分。</w:t>
      </w:r>
    </w:p>
    <w:p>
      <w:pPr>
        <w:spacing w:line="360" w:lineRule="auto"/>
        <w:jc w:val="left"/>
        <w:rPr>
          <w:sz w:val="24"/>
        </w:rPr>
      </w:pPr>
      <w:r>
        <w:rPr>
          <w:rFonts w:hint="eastAsia"/>
          <w:sz w:val="24"/>
        </w:rPr>
        <w:t>（4）综合评分最终总分值为投标报价、商务部分和技术部分三部分得分总和。评 分计算保留 2 位小数，第三位小数四舍五入。</w:t>
      </w:r>
    </w:p>
    <w:p>
      <w:pPr>
        <w:spacing w:line="360" w:lineRule="auto"/>
        <w:jc w:val="left"/>
        <w:rPr>
          <w:sz w:val="24"/>
        </w:rPr>
      </w:pPr>
      <w:r>
        <w:rPr>
          <w:rFonts w:hint="eastAsia"/>
          <w:sz w:val="24"/>
        </w:rPr>
        <w:t>（5）得分相同的，按投标报价由低到高顺序排列。得分且投标报价相同的，按技术指标优劣顺序排列。</w:t>
      </w:r>
    </w:p>
    <w:p>
      <w:pPr>
        <w:spacing w:line="360" w:lineRule="auto"/>
        <w:jc w:val="left"/>
        <w:rPr>
          <w:sz w:val="24"/>
        </w:rPr>
      </w:pPr>
      <w:r>
        <w:rPr>
          <w:rFonts w:hint="eastAsia"/>
          <w:sz w:val="24"/>
        </w:rPr>
        <w:t>（6）评标中如遇未考虑到的问题，由评标委员会成员集体研究处理决定。</w:t>
      </w:r>
    </w:p>
    <w:p>
      <w:pPr>
        <w:spacing w:line="360" w:lineRule="auto"/>
        <w:jc w:val="left"/>
        <w:rPr>
          <w:sz w:val="24"/>
        </w:rPr>
      </w:pPr>
      <w:r>
        <w:rPr>
          <w:rFonts w:hint="eastAsia"/>
          <w:sz w:val="24"/>
        </w:rPr>
        <w:t xml:space="preserve"> 3.3 其他注意事项</w:t>
      </w:r>
    </w:p>
    <w:p>
      <w:pPr>
        <w:spacing w:line="360" w:lineRule="auto"/>
        <w:jc w:val="left"/>
        <w:rPr>
          <w:sz w:val="24"/>
        </w:rPr>
      </w:pPr>
      <w:r>
        <w:rPr>
          <w:rFonts w:hint="eastAsia"/>
          <w:sz w:val="24"/>
        </w:rPr>
        <w:t>（1）评标工作在评标委员会内独立进行。</w:t>
      </w:r>
    </w:p>
    <w:p>
      <w:pPr>
        <w:spacing w:line="360" w:lineRule="auto"/>
        <w:jc w:val="left"/>
        <w:rPr>
          <w:sz w:val="24"/>
        </w:rPr>
      </w:pPr>
      <w:r>
        <w:rPr>
          <w:rFonts w:hint="eastAsia"/>
          <w:sz w:val="24"/>
        </w:rPr>
        <w:t>（2）为了有助于对投标进行审查、评估和比较，评标委员会有权向投标人质疑、 查看有关资质原件、投标人解释投标内容。投标人有责任按照评标委员会通知的时间、 地点指派专人进行答疑、澄清、提供有关资质原件。</w:t>
      </w:r>
    </w:p>
    <w:p>
      <w:pPr>
        <w:spacing w:line="360" w:lineRule="auto"/>
        <w:jc w:val="left"/>
        <w:rPr>
          <w:sz w:val="24"/>
        </w:rPr>
      </w:pPr>
      <w:r>
        <w:rPr>
          <w:rFonts w:hint="eastAsia"/>
          <w:sz w:val="24"/>
        </w:rPr>
        <w:t>（3）在开标、评标期间，投标人不得向评标委员会成员询问情况，不得进行影响评标结果的活动。</w:t>
      </w:r>
    </w:p>
    <w:p>
      <w:pPr>
        <w:spacing w:line="360" w:lineRule="auto"/>
        <w:jc w:val="left"/>
        <w:rPr>
          <w:sz w:val="24"/>
        </w:rPr>
      </w:pPr>
      <w:r>
        <w:rPr>
          <w:rFonts w:hint="eastAsia"/>
          <w:sz w:val="24"/>
        </w:rPr>
        <w:t>（4）采购人、招标机构及评标委员会不向落标方解释原因，不保证最低价中标， 不退还投标文件。</w:t>
      </w:r>
    </w:p>
    <w:p>
      <w:pPr>
        <w:spacing w:line="360" w:lineRule="auto"/>
        <w:jc w:val="left"/>
        <w:rPr>
          <w:sz w:val="24"/>
        </w:rPr>
      </w:pPr>
      <w:r>
        <w:rPr>
          <w:rFonts w:hint="eastAsia"/>
          <w:sz w:val="24"/>
        </w:rPr>
        <w:t>（5）在招标过程中如投标人有不正当行为时，评标委员会有权中止其投标资格。 5 评标过程中投标文件的澄清</w:t>
      </w:r>
    </w:p>
    <w:p>
      <w:pPr>
        <w:spacing w:line="360" w:lineRule="auto"/>
        <w:jc w:val="left"/>
        <w:rPr>
          <w:sz w:val="24"/>
        </w:rPr>
      </w:pPr>
      <w:r>
        <w:rPr>
          <w:rFonts w:hint="eastAsia"/>
          <w:sz w:val="24"/>
        </w:rPr>
        <w:t>为有助于对投标文件的审查、评价和比较，评标期间可分别要求投标人对其投标 文件中含义不明确的内容作必要的澄清或说明，但澄清或说明不得超出投标文件的范围 或改变其投标文件实质性内容。有关澄清的要求和答复均应以书面形式提交，澄清的内容为投标文件的组成部分。</w:t>
      </w:r>
    </w:p>
    <w:p>
      <w:pPr>
        <w:spacing w:line="360" w:lineRule="auto"/>
        <w:jc w:val="left"/>
        <w:rPr>
          <w:sz w:val="24"/>
        </w:rPr>
      </w:pPr>
      <w:r>
        <w:rPr>
          <w:rFonts w:hint="eastAsia"/>
          <w:sz w:val="24"/>
        </w:rPr>
        <w:t>6 评标结果的修改 评标结果汇总完成后，除下列情形外，任何人不得修改评标结果：</w:t>
      </w:r>
    </w:p>
    <w:p>
      <w:pPr>
        <w:spacing w:line="360" w:lineRule="auto"/>
        <w:jc w:val="left"/>
        <w:rPr>
          <w:sz w:val="24"/>
        </w:rPr>
      </w:pPr>
      <w:r>
        <w:rPr>
          <w:rFonts w:hint="eastAsia"/>
          <w:sz w:val="24"/>
        </w:rPr>
        <w:t>（1）分值汇总计算错误的；</w:t>
      </w:r>
    </w:p>
    <w:p>
      <w:pPr>
        <w:spacing w:line="360" w:lineRule="auto"/>
        <w:jc w:val="left"/>
        <w:rPr>
          <w:sz w:val="24"/>
        </w:rPr>
      </w:pPr>
      <w:r>
        <w:rPr>
          <w:rFonts w:hint="eastAsia"/>
          <w:sz w:val="24"/>
        </w:rPr>
        <w:t>（2）分项评分超出评分标准范围的；</w:t>
      </w:r>
    </w:p>
    <w:p>
      <w:pPr>
        <w:spacing w:line="360" w:lineRule="auto"/>
        <w:jc w:val="left"/>
        <w:rPr>
          <w:sz w:val="24"/>
        </w:rPr>
      </w:pPr>
      <w:r>
        <w:rPr>
          <w:rFonts w:hint="eastAsia"/>
          <w:sz w:val="24"/>
        </w:rPr>
        <w:t>（3）评标委员会成员对客观评审因素评分不一致的；</w:t>
      </w:r>
    </w:p>
    <w:p>
      <w:pPr>
        <w:spacing w:line="360" w:lineRule="auto"/>
        <w:jc w:val="left"/>
        <w:rPr>
          <w:sz w:val="24"/>
        </w:rPr>
      </w:pPr>
      <w:r>
        <w:rPr>
          <w:rFonts w:hint="eastAsia"/>
          <w:sz w:val="24"/>
        </w:rPr>
        <w:t>（4）经评标委员会认定评分畸高、畸低的。 评标报告签署前，经复核发现存在以上情形之一的，评标委员会应当当场修改评标</w:t>
      </w:r>
    </w:p>
    <w:p>
      <w:pPr>
        <w:spacing w:line="360" w:lineRule="auto"/>
        <w:jc w:val="left"/>
        <w:rPr>
          <w:sz w:val="24"/>
        </w:rPr>
      </w:pPr>
      <w:r>
        <w:rPr>
          <w:rFonts w:hint="eastAsia"/>
          <w:sz w:val="24"/>
        </w:rPr>
        <w:t>结果，并在评标报告中记载；评标报告签署后，采购人或者采购代理机构发现存在以上情形之一的，应当组织原评标委员会进行重新评审，重新评审改变评标结果的，书面报告本级财政部门。投标人对本条第一款情形提出质疑的，采购人或者采购代理机构可以组织原评标委 员会进行重新评审，重新评审改变评标结果的，应当书面报告本级财政部门。</w:t>
      </w:r>
    </w:p>
    <w:p>
      <w:pPr>
        <w:pStyle w:val="2"/>
        <w:sectPr>
          <w:pgSz w:w="11906" w:h="16838"/>
          <w:pgMar w:top="1440" w:right="1800" w:bottom="1440" w:left="1800" w:header="851" w:footer="992" w:gutter="0"/>
          <w:pgNumType w:fmt="decimal"/>
          <w:cols w:space="425" w:num="1"/>
          <w:titlePg/>
          <w:docGrid w:type="lines" w:linePitch="312" w:charSpace="0"/>
        </w:sectPr>
      </w:pPr>
    </w:p>
    <w:p>
      <w:pPr>
        <w:spacing w:line="720" w:lineRule="auto"/>
        <w:jc w:val="center"/>
        <w:rPr>
          <w:b/>
          <w:sz w:val="44"/>
        </w:rPr>
      </w:pPr>
    </w:p>
    <w:p>
      <w:pPr>
        <w:spacing w:line="720" w:lineRule="auto"/>
        <w:rPr>
          <w:b/>
          <w:sz w:val="44"/>
        </w:rPr>
      </w:pPr>
    </w:p>
    <w:p>
      <w:pPr>
        <w:spacing w:line="720" w:lineRule="auto"/>
        <w:jc w:val="center"/>
        <w:rPr>
          <w:b/>
          <w:sz w:val="44"/>
        </w:rPr>
      </w:pPr>
    </w:p>
    <w:p>
      <w:pPr>
        <w:spacing w:line="720" w:lineRule="auto"/>
        <w:jc w:val="center"/>
        <w:rPr>
          <w:rFonts w:ascii="宋体" w:hAnsi="宋体" w:cs="宋体"/>
          <w:sz w:val="24"/>
        </w:rPr>
      </w:pPr>
      <w:r>
        <w:rPr>
          <w:rFonts w:hint="eastAsia"/>
          <w:b/>
          <w:sz w:val="44"/>
        </w:rPr>
        <w:t>第四章 合同条款及合同格式</w:t>
      </w: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p>
    <w:p>
      <w:pPr>
        <w:pStyle w:val="2"/>
      </w:pPr>
    </w:p>
    <w:p>
      <w:pPr>
        <w:pStyle w:val="2"/>
      </w:pPr>
    </w:p>
    <w:p>
      <w:pPr>
        <w:pStyle w:val="2"/>
      </w:pPr>
    </w:p>
    <w:p>
      <w:pPr>
        <w:pStyle w:val="2"/>
      </w:pPr>
    </w:p>
    <w:p>
      <w:pPr>
        <w:spacing w:line="360" w:lineRule="auto"/>
        <w:ind w:firstLine="2160" w:firstLineChars="900"/>
        <w:rPr>
          <w:rFonts w:ascii="宋体" w:hAnsi="宋体" w:cs="宋体"/>
          <w:sz w:val="24"/>
        </w:rPr>
      </w:pPr>
    </w:p>
    <w:p>
      <w:pPr>
        <w:spacing w:line="360" w:lineRule="auto"/>
        <w:rPr>
          <w:rFonts w:ascii="宋体" w:hAnsi="宋体" w:cs="宋体"/>
          <w:sz w:val="24"/>
        </w:rPr>
      </w:pPr>
    </w:p>
    <w:p>
      <w:pPr>
        <w:spacing w:line="360" w:lineRule="auto"/>
        <w:ind w:firstLine="2160" w:firstLineChars="900"/>
        <w:rPr>
          <w:rFonts w:ascii="宋体" w:hAnsi="宋体" w:cs="宋体"/>
          <w:sz w:val="24"/>
        </w:rPr>
      </w:pPr>
      <w:r>
        <w:rPr>
          <w:rFonts w:hint="eastAsia" w:ascii="宋体" w:hAnsi="宋体" w:cs="宋体"/>
          <w:sz w:val="24"/>
        </w:rPr>
        <w:t>一、</w:t>
      </w:r>
      <w:r>
        <w:rPr>
          <w:rFonts w:hint="eastAsia" w:ascii="宋体" w:hAnsi="宋体" w:cs="宋体"/>
          <w:sz w:val="24"/>
        </w:rPr>
        <w:tab/>
      </w:r>
      <w:r>
        <w:rPr>
          <w:rFonts w:hint="eastAsia" w:ascii="宋体" w:hAnsi="宋体" w:cs="宋体"/>
          <w:sz w:val="24"/>
        </w:rPr>
        <w:t>政府采购合同通用条款</w:t>
      </w:r>
    </w:p>
    <w:p>
      <w:pPr>
        <w:spacing w:line="360" w:lineRule="auto"/>
        <w:rPr>
          <w:rFonts w:ascii="宋体" w:hAnsi="宋体" w:cs="宋体"/>
          <w:sz w:val="24"/>
        </w:rPr>
      </w:pPr>
      <w:r>
        <w:rPr>
          <w:rFonts w:hint="eastAsia" w:ascii="宋体" w:hAnsi="宋体" w:cs="宋体"/>
          <w:sz w:val="24"/>
        </w:rPr>
        <w:t>合同各方：</w:t>
      </w:r>
    </w:p>
    <w:p>
      <w:pPr>
        <w:spacing w:line="360" w:lineRule="auto"/>
        <w:rPr>
          <w:rFonts w:ascii="宋体" w:hAnsi="宋体" w:cs="宋体"/>
          <w:sz w:val="24"/>
        </w:rPr>
      </w:pPr>
      <w:r>
        <w:rPr>
          <w:rFonts w:hint="eastAsia" w:ascii="宋体" w:hAnsi="宋体" w:cs="宋体"/>
          <w:sz w:val="24"/>
        </w:rPr>
        <w:t>甲方（买方）：</w:t>
      </w:r>
    </w:p>
    <w:p>
      <w:pPr>
        <w:spacing w:line="360" w:lineRule="auto"/>
        <w:rPr>
          <w:rFonts w:ascii="宋体" w:hAnsi="宋体" w:cs="宋体"/>
          <w:sz w:val="24"/>
        </w:rPr>
      </w:pPr>
      <w:r>
        <w:rPr>
          <w:rFonts w:hint="eastAsia" w:ascii="宋体" w:hAnsi="宋体" w:cs="宋体"/>
          <w:sz w:val="24"/>
        </w:rPr>
        <w:t>地址：</w:t>
      </w:r>
    </w:p>
    <w:p>
      <w:pPr>
        <w:spacing w:line="360" w:lineRule="auto"/>
        <w:rPr>
          <w:rFonts w:ascii="宋体" w:hAnsi="宋体" w:cs="宋体"/>
          <w:sz w:val="24"/>
        </w:rPr>
      </w:pPr>
      <w:r>
        <w:rPr>
          <w:rFonts w:hint="eastAsia" w:ascii="宋体" w:hAnsi="宋体" w:cs="宋体"/>
          <w:sz w:val="24"/>
        </w:rPr>
        <w:t>邮政编码：</w:t>
      </w:r>
    </w:p>
    <w:p>
      <w:pPr>
        <w:spacing w:line="360" w:lineRule="auto"/>
        <w:rPr>
          <w:rFonts w:ascii="宋体" w:hAnsi="宋体" w:cs="宋体"/>
          <w:sz w:val="24"/>
        </w:rPr>
      </w:pPr>
      <w:r>
        <w:rPr>
          <w:rFonts w:hint="eastAsia" w:ascii="宋体" w:hAnsi="宋体" w:cs="宋体"/>
          <w:sz w:val="24"/>
        </w:rPr>
        <w:t>电话：</w:t>
      </w:r>
    </w:p>
    <w:p>
      <w:pPr>
        <w:spacing w:line="360" w:lineRule="auto"/>
        <w:rPr>
          <w:rFonts w:ascii="宋体" w:hAnsi="宋体" w:cs="宋体"/>
          <w:sz w:val="24"/>
        </w:rPr>
      </w:pPr>
      <w:r>
        <w:rPr>
          <w:rFonts w:hint="eastAsia" w:ascii="宋体" w:hAnsi="宋体" w:cs="宋体"/>
          <w:sz w:val="24"/>
        </w:rPr>
        <w:t>传真：</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乙方（卖方）：</w:t>
      </w:r>
    </w:p>
    <w:p>
      <w:pPr>
        <w:spacing w:line="360" w:lineRule="auto"/>
        <w:rPr>
          <w:rFonts w:ascii="宋体" w:hAnsi="宋体" w:cs="宋体"/>
          <w:sz w:val="24"/>
        </w:rPr>
      </w:pPr>
      <w:r>
        <w:rPr>
          <w:rFonts w:hint="eastAsia" w:ascii="宋体" w:hAnsi="宋体" w:cs="宋体"/>
          <w:sz w:val="24"/>
        </w:rPr>
        <w:t>地址：</w:t>
      </w:r>
    </w:p>
    <w:p>
      <w:pPr>
        <w:spacing w:line="360" w:lineRule="auto"/>
        <w:rPr>
          <w:rFonts w:ascii="宋体" w:hAnsi="宋体" w:cs="宋体"/>
          <w:sz w:val="24"/>
        </w:rPr>
      </w:pPr>
      <w:r>
        <w:rPr>
          <w:rFonts w:hint="eastAsia" w:ascii="宋体" w:hAnsi="宋体" w:cs="宋体"/>
          <w:sz w:val="24"/>
        </w:rPr>
        <w:t>邮政编码：</w:t>
      </w:r>
    </w:p>
    <w:p>
      <w:pPr>
        <w:spacing w:line="360" w:lineRule="auto"/>
        <w:rPr>
          <w:rFonts w:ascii="宋体" w:hAnsi="宋体" w:cs="宋体"/>
          <w:sz w:val="24"/>
        </w:rPr>
      </w:pPr>
      <w:r>
        <w:rPr>
          <w:rFonts w:hint="eastAsia" w:ascii="宋体" w:hAnsi="宋体" w:cs="宋体"/>
          <w:sz w:val="24"/>
        </w:rPr>
        <w:t>电话：</w:t>
      </w:r>
    </w:p>
    <w:p>
      <w:pPr>
        <w:spacing w:line="360" w:lineRule="auto"/>
        <w:rPr>
          <w:rFonts w:ascii="宋体" w:hAnsi="宋体" w:cs="宋体"/>
          <w:sz w:val="24"/>
        </w:rPr>
      </w:pPr>
      <w:r>
        <w:rPr>
          <w:rFonts w:hint="eastAsia" w:ascii="宋体" w:hAnsi="宋体" w:cs="宋体"/>
          <w:sz w:val="24"/>
        </w:rPr>
        <w:t>传真：</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根据《中华人民共和国政府采购法》、《中华人民共和国合同法》之规定，本合同当事人在平等、自愿基础上，经协商一致，同意按下述条款和条件签署本合同：</w:t>
      </w:r>
    </w:p>
    <w:p>
      <w:pPr>
        <w:spacing w:line="360" w:lineRule="auto"/>
        <w:rPr>
          <w:rFonts w:ascii="宋体" w:hAnsi="宋体" w:cs="宋体"/>
          <w:sz w:val="24"/>
        </w:rPr>
      </w:pPr>
      <w:r>
        <w:rPr>
          <w:rFonts w:hint="eastAsia" w:ascii="宋体" w:hAnsi="宋体" w:cs="宋体"/>
          <w:sz w:val="24"/>
        </w:rPr>
        <w:t>第一条</w:t>
      </w:r>
      <w:r>
        <w:rPr>
          <w:rFonts w:hint="eastAsia" w:ascii="宋体" w:hAnsi="宋体" w:cs="宋体"/>
          <w:sz w:val="24"/>
        </w:rPr>
        <w:tab/>
      </w:r>
      <w:r>
        <w:rPr>
          <w:rFonts w:hint="eastAsia" w:ascii="宋体" w:hAnsi="宋体" w:cs="宋体"/>
          <w:sz w:val="24"/>
        </w:rPr>
        <w:t xml:space="preserve"> 货物名称、型号规格、制造商、产地、单位、数量、单价金额及合同价（见合同专用条款）</w:t>
      </w:r>
    </w:p>
    <w:p>
      <w:pPr>
        <w:spacing w:line="360" w:lineRule="auto"/>
        <w:rPr>
          <w:rFonts w:ascii="宋体" w:hAnsi="宋体" w:cs="宋体"/>
          <w:sz w:val="24"/>
        </w:rPr>
      </w:pPr>
      <w:r>
        <w:rPr>
          <w:rFonts w:hint="eastAsia" w:ascii="宋体" w:hAnsi="宋体" w:cs="宋体"/>
          <w:sz w:val="24"/>
        </w:rPr>
        <w:t>第二条</w:t>
      </w:r>
      <w:r>
        <w:rPr>
          <w:rFonts w:hint="eastAsia" w:ascii="宋体" w:hAnsi="宋体" w:cs="宋体"/>
          <w:sz w:val="24"/>
        </w:rPr>
        <w:tab/>
      </w:r>
      <w:r>
        <w:rPr>
          <w:rFonts w:hint="eastAsia" w:ascii="宋体" w:hAnsi="宋体" w:cs="宋体"/>
          <w:sz w:val="24"/>
        </w:rPr>
        <w:t>交货地点、时间和交货状态</w:t>
      </w:r>
    </w:p>
    <w:p>
      <w:pPr>
        <w:spacing w:line="360" w:lineRule="auto"/>
        <w:rPr>
          <w:rFonts w:ascii="宋体" w:hAnsi="宋体" w:cs="宋体"/>
          <w:sz w:val="24"/>
        </w:rPr>
      </w:pPr>
      <w:r>
        <w:rPr>
          <w:rFonts w:hint="eastAsia" w:ascii="宋体" w:hAnsi="宋体" w:cs="宋体"/>
          <w:sz w:val="24"/>
        </w:rPr>
        <w:t>第三条</w:t>
      </w:r>
      <w:r>
        <w:rPr>
          <w:rFonts w:hint="eastAsia" w:ascii="宋体" w:hAnsi="宋体" w:cs="宋体"/>
          <w:sz w:val="24"/>
        </w:rPr>
        <w:tab/>
      </w:r>
      <w:r>
        <w:rPr>
          <w:rFonts w:hint="eastAsia" w:ascii="宋体" w:hAnsi="宋体" w:cs="宋体"/>
          <w:sz w:val="24"/>
        </w:rPr>
        <w:t>质量标准和要求</w:t>
      </w:r>
    </w:p>
    <w:p>
      <w:pPr>
        <w:spacing w:line="360" w:lineRule="auto"/>
        <w:rPr>
          <w:rFonts w:ascii="宋体" w:hAnsi="宋体" w:cs="宋体"/>
          <w:sz w:val="24"/>
        </w:rPr>
      </w:pPr>
      <w:r>
        <w:rPr>
          <w:rFonts w:hint="eastAsia" w:ascii="宋体" w:hAnsi="宋体" w:cs="宋体"/>
          <w:sz w:val="24"/>
        </w:rPr>
        <w:t xml:space="preserve">    卖方所售出的物的质量标准按照国家标准或行业标准或企业标准确定。没有国家标准、行业标准和企业标准的，按照通常标准或者符合合同目的的特定标准确定。</w:t>
      </w:r>
    </w:p>
    <w:p>
      <w:pPr>
        <w:spacing w:line="360" w:lineRule="auto"/>
        <w:rPr>
          <w:rFonts w:ascii="宋体" w:hAnsi="宋体" w:cs="宋体"/>
          <w:sz w:val="24"/>
        </w:rPr>
      </w:pPr>
      <w:r>
        <w:rPr>
          <w:rFonts w:hint="eastAsia" w:ascii="宋体" w:hAnsi="宋体" w:cs="宋体"/>
          <w:sz w:val="24"/>
        </w:rPr>
        <w:t>第四条</w:t>
      </w:r>
      <w:r>
        <w:rPr>
          <w:rFonts w:hint="eastAsia" w:ascii="宋体" w:hAnsi="宋体" w:cs="宋体"/>
          <w:sz w:val="24"/>
        </w:rPr>
        <w:tab/>
      </w:r>
      <w:r>
        <w:rPr>
          <w:rFonts w:hint="eastAsia" w:ascii="宋体" w:hAnsi="宋体" w:cs="宋体"/>
          <w:sz w:val="24"/>
        </w:rPr>
        <w:t xml:space="preserve"> 权利瑕疵担保</w:t>
      </w:r>
    </w:p>
    <w:p>
      <w:pPr>
        <w:spacing w:line="360" w:lineRule="auto"/>
        <w:ind w:firstLine="480" w:firstLineChars="200"/>
        <w:rPr>
          <w:rFonts w:ascii="宋体" w:hAnsi="宋体" w:cs="宋体"/>
          <w:sz w:val="24"/>
        </w:rPr>
      </w:pPr>
      <w:r>
        <w:rPr>
          <w:rFonts w:hint="eastAsia" w:ascii="宋体" w:hAnsi="宋体" w:cs="宋体"/>
          <w:sz w:val="24"/>
        </w:rPr>
        <w:t>4.1卖方保证对其出售的标的物享有合法的权利：</w:t>
      </w:r>
    </w:p>
    <w:p>
      <w:pPr>
        <w:spacing w:line="360" w:lineRule="auto"/>
        <w:ind w:firstLine="480" w:firstLineChars="200"/>
        <w:rPr>
          <w:rFonts w:ascii="宋体" w:hAnsi="宋体" w:cs="宋体"/>
          <w:sz w:val="24"/>
        </w:rPr>
      </w:pPr>
      <w:r>
        <w:rPr>
          <w:rFonts w:hint="eastAsia" w:ascii="宋体" w:hAnsi="宋体" w:cs="宋体"/>
          <w:sz w:val="24"/>
        </w:rPr>
        <w:t>4.2卖方应保证在其出售的标的物上不存在任何未曾向买方透露的担保物权，如抵押权、质押权、留置权等：</w:t>
      </w:r>
    </w:p>
    <w:p>
      <w:pPr>
        <w:spacing w:line="360" w:lineRule="auto"/>
        <w:ind w:firstLine="480" w:firstLineChars="200"/>
        <w:rPr>
          <w:rFonts w:ascii="宋体" w:hAnsi="宋体" w:cs="宋体"/>
          <w:sz w:val="24"/>
        </w:rPr>
      </w:pPr>
      <w:r>
        <w:rPr>
          <w:rFonts w:hint="eastAsia" w:ascii="宋体" w:hAnsi="宋体" w:cs="宋体"/>
          <w:sz w:val="24"/>
        </w:rPr>
        <w:t>4.3卖方应保证其所出售的标的物没有侵犯任何第三人的知识产权和商业秘密等权利。</w:t>
      </w:r>
    </w:p>
    <w:p>
      <w:pPr>
        <w:spacing w:line="360" w:lineRule="auto"/>
        <w:ind w:firstLine="480" w:firstLineChars="200"/>
        <w:rPr>
          <w:rFonts w:ascii="宋体" w:hAnsi="宋体" w:cs="宋体"/>
          <w:sz w:val="24"/>
        </w:rPr>
      </w:pPr>
      <w:r>
        <w:rPr>
          <w:rFonts w:hint="eastAsia" w:ascii="宋体" w:hAnsi="宋体" w:cs="宋体"/>
          <w:sz w:val="24"/>
        </w:rPr>
        <w:t>4.4如买方所使用该标的物构成上述侵权的，则有卖方承担全部责任。</w:t>
      </w:r>
    </w:p>
    <w:p>
      <w:pPr>
        <w:spacing w:line="360" w:lineRule="auto"/>
        <w:rPr>
          <w:rFonts w:ascii="宋体" w:hAnsi="宋体" w:cs="宋体"/>
          <w:sz w:val="24"/>
        </w:rPr>
      </w:pPr>
      <w:r>
        <w:rPr>
          <w:rFonts w:hint="eastAsia" w:ascii="宋体" w:hAnsi="宋体" w:cs="宋体"/>
          <w:sz w:val="24"/>
        </w:rPr>
        <w:t>第五条  包装要求</w:t>
      </w:r>
    </w:p>
    <w:p>
      <w:pPr>
        <w:spacing w:line="360" w:lineRule="auto"/>
        <w:ind w:firstLine="480" w:firstLineChars="200"/>
        <w:rPr>
          <w:rFonts w:ascii="宋体" w:hAnsi="宋体" w:cs="宋体"/>
          <w:sz w:val="24"/>
        </w:rPr>
      </w:pPr>
      <w:r>
        <w:rPr>
          <w:rFonts w:hint="eastAsia" w:ascii="宋体" w:hAnsi="宋体" w:cs="宋体"/>
          <w:sz w:val="24"/>
        </w:rPr>
        <w:t>5.1卖方所出售的全部货物均应按标准保护措施进行包装，这类包装应适应于远距离运输、防潮、防震、防锈和防野蛮装卸等要求，以确保货物安全无损地运抵指定现场。</w:t>
      </w:r>
    </w:p>
    <w:p>
      <w:pPr>
        <w:spacing w:line="360" w:lineRule="auto"/>
        <w:ind w:firstLine="480" w:firstLineChars="200"/>
        <w:rPr>
          <w:rFonts w:ascii="宋体" w:hAnsi="宋体" w:cs="宋体"/>
          <w:sz w:val="24"/>
        </w:rPr>
      </w:pPr>
      <w:r>
        <w:rPr>
          <w:rFonts w:hint="eastAsia" w:ascii="宋体" w:hAnsi="宋体" w:cs="宋体"/>
          <w:sz w:val="24"/>
        </w:rPr>
        <w:t>5.2每一个包装箱内应附一份详细装箱单、质量证书和保修保养证书。</w:t>
      </w:r>
    </w:p>
    <w:p>
      <w:pPr>
        <w:spacing w:line="360" w:lineRule="auto"/>
        <w:rPr>
          <w:rFonts w:ascii="宋体" w:hAnsi="宋体" w:cs="宋体"/>
          <w:sz w:val="24"/>
        </w:rPr>
      </w:pPr>
      <w:r>
        <w:rPr>
          <w:rFonts w:hint="eastAsia" w:ascii="宋体" w:hAnsi="宋体" w:cs="宋体"/>
          <w:sz w:val="24"/>
        </w:rPr>
        <w:t>第六条  验收</w:t>
      </w:r>
    </w:p>
    <w:p>
      <w:pPr>
        <w:spacing w:line="360" w:lineRule="auto"/>
        <w:ind w:firstLine="480" w:firstLineChars="200"/>
        <w:rPr>
          <w:rFonts w:ascii="宋体" w:hAnsi="宋体" w:cs="宋体"/>
          <w:sz w:val="24"/>
        </w:rPr>
      </w:pPr>
      <w:r>
        <w:rPr>
          <w:rFonts w:hint="eastAsia" w:ascii="宋体" w:hAnsi="宋体" w:cs="宋体"/>
          <w:sz w:val="24"/>
        </w:rPr>
        <w:t>6.1货物的数量不足或表面瑕疵买方应在验收时当面提出，对质量问题之异议应在安装调试和交付使用后七日内提出。</w:t>
      </w:r>
    </w:p>
    <w:p>
      <w:pPr>
        <w:spacing w:line="360" w:lineRule="auto"/>
        <w:ind w:firstLine="480" w:firstLineChars="200"/>
        <w:rPr>
          <w:rFonts w:ascii="宋体" w:hAnsi="宋体" w:cs="宋体"/>
          <w:sz w:val="24"/>
        </w:rPr>
      </w:pPr>
      <w:r>
        <w:rPr>
          <w:rFonts w:hint="eastAsia" w:ascii="宋体" w:hAnsi="宋体" w:cs="宋体"/>
          <w:sz w:val="24"/>
        </w:rPr>
        <w:t>6.2买方可以采取以下（见合同专业条款）方式对货物组织验收：</w:t>
      </w:r>
    </w:p>
    <w:p>
      <w:pPr>
        <w:spacing w:line="360" w:lineRule="auto"/>
        <w:ind w:firstLine="240" w:firstLineChars="100"/>
        <w:rPr>
          <w:rFonts w:ascii="宋体" w:hAnsi="宋体" w:cs="宋体"/>
          <w:sz w:val="24"/>
        </w:rPr>
      </w:pPr>
      <w:r>
        <w:rPr>
          <w:rFonts w:hint="eastAsia" w:ascii="宋体" w:hAnsi="宋体" w:cs="宋体"/>
          <w:sz w:val="24"/>
        </w:rPr>
        <w:t>（1）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拖延验收或不验收超过上述6.1款所规定的验收期的，则视为其己验收通过。但对货物有质量保证期的，适用质量保质期之规定。</w:t>
      </w:r>
    </w:p>
    <w:p>
      <w:pPr>
        <w:spacing w:line="360" w:lineRule="auto"/>
        <w:ind w:firstLine="240" w:firstLineChars="100"/>
        <w:rPr>
          <w:rFonts w:ascii="宋体" w:hAnsi="宋体" w:cs="宋体"/>
          <w:sz w:val="24"/>
        </w:rPr>
      </w:pPr>
      <w:r>
        <w:rPr>
          <w:rFonts w:hint="eastAsia" w:ascii="宋体" w:hAnsi="宋体" w:cs="宋体"/>
          <w:sz w:val="24"/>
        </w:rPr>
        <w:t>（2）邀请国家认可的质量检测机构参加验收。对于大型或者复杂的政府采购项目应当由买方邀请法定的质量检测机构参加验收，由其出具验收报告，参加验收的成员应当在验收书上签字，并承担相应的法律责任。</w:t>
      </w:r>
    </w:p>
    <w:p>
      <w:pPr>
        <w:spacing w:line="360" w:lineRule="auto"/>
        <w:rPr>
          <w:rFonts w:ascii="宋体" w:hAnsi="宋体" w:cs="宋体"/>
          <w:sz w:val="24"/>
        </w:rPr>
      </w:pPr>
      <w:r>
        <w:rPr>
          <w:rFonts w:hint="eastAsia" w:ascii="宋体" w:hAnsi="宋体" w:cs="宋体"/>
          <w:sz w:val="24"/>
        </w:rPr>
        <w:t>第七条  付款</w:t>
      </w:r>
    </w:p>
    <w:p>
      <w:pPr>
        <w:spacing w:line="360" w:lineRule="auto"/>
        <w:ind w:firstLine="480" w:firstLineChars="200"/>
        <w:rPr>
          <w:rFonts w:ascii="宋体" w:hAnsi="宋体" w:cs="宋体"/>
          <w:sz w:val="24"/>
        </w:rPr>
      </w:pPr>
      <w:r>
        <w:rPr>
          <w:rFonts w:hint="eastAsia" w:ascii="宋体" w:hAnsi="宋体" w:cs="宋体"/>
          <w:sz w:val="24"/>
        </w:rPr>
        <w:t>7.1  本合同以人民币付款。</w:t>
      </w:r>
    </w:p>
    <w:p>
      <w:pPr>
        <w:spacing w:line="360" w:lineRule="auto"/>
        <w:ind w:firstLine="480" w:firstLineChars="200"/>
        <w:rPr>
          <w:rFonts w:ascii="宋体" w:hAnsi="宋体" w:cs="宋体"/>
          <w:sz w:val="24"/>
        </w:rPr>
      </w:pPr>
      <w:r>
        <w:rPr>
          <w:rFonts w:hint="eastAsia" w:ascii="宋体" w:hAnsi="宋体" w:cs="宋体"/>
          <w:sz w:val="24"/>
        </w:rPr>
        <w:t>7.2  付款条件：</w:t>
      </w:r>
    </w:p>
    <w:p>
      <w:pPr>
        <w:spacing w:line="360" w:lineRule="auto"/>
        <w:ind w:firstLine="480" w:firstLineChars="200"/>
        <w:rPr>
          <w:rFonts w:ascii="宋体" w:hAnsi="宋体" w:cs="宋体"/>
          <w:sz w:val="24"/>
        </w:rPr>
      </w:pPr>
      <w:r>
        <w:rPr>
          <w:rFonts w:hint="eastAsia" w:ascii="宋体" w:hAnsi="宋体" w:cs="宋体"/>
          <w:sz w:val="24"/>
        </w:rPr>
        <w:t xml:space="preserve">7.3具体的付款方式与期限                                                         </w:t>
      </w:r>
    </w:p>
    <w:p>
      <w:pPr>
        <w:spacing w:line="360" w:lineRule="auto"/>
        <w:rPr>
          <w:rFonts w:ascii="宋体" w:hAnsi="宋体" w:cs="宋体"/>
          <w:sz w:val="24"/>
        </w:rPr>
      </w:pPr>
      <w:r>
        <w:rPr>
          <w:rFonts w:hint="eastAsia" w:ascii="宋体" w:hAnsi="宋体" w:cs="宋体"/>
          <w:sz w:val="24"/>
        </w:rPr>
        <w:t xml:space="preserve">   第八条  相关服务</w:t>
      </w:r>
    </w:p>
    <w:p>
      <w:pPr>
        <w:spacing w:line="360" w:lineRule="auto"/>
        <w:ind w:firstLine="480" w:firstLineChars="200"/>
        <w:rPr>
          <w:rFonts w:ascii="宋体" w:hAnsi="宋体" w:cs="宋体"/>
          <w:sz w:val="24"/>
        </w:rPr>
      </w:pPr>
      <w:r>
        <w:rPr>
          <w:rFonts w:hint="eastAsia" w:ascii="宋体" w:hAnsi="宋体" w:cs="宋体"/>
          <w:sz w:val="24"/>
        </w:rPr>
        <w:t>8.1 卖方应提交所提供货物的技术文件，应包括相应的每一套设备和仪器的中文技术文件，例如：产品目录、图纸、操作手册/或服务指南。这些文件应包装好随同货物一起发运。</w:t>
      </w:r>
    </w:p>
    <w:p>
      <w:pPr>
        <w:spacing w:line="360" w:lineRule="auto"/>
        <w:ind w:firstLine="480" w:firstLineChars="200"/>
        <w:rPr>
          <w:rFonts w:ascii="宋体" w:hAnsi="宋体" w:cs="宋体"/>
          <w:sz w:val="24"/>
        </w:rPr>
      </w:pPr>
      <w:r>
        <w:rPr>
          <w:rFonts w:hint="eastAsia" w:ascii="宋体" w:hAnsi="宋体" w:cs="宋体"/>
          <w:sz w:val="24"/>
        </w:rPr>
        <w:t>8.2  卖方还应按合同专用条款的约定提供下列服务：</w:t>
      </w:r>
    </w:p>
    <w:p>
      <w:pPr>
        <w:spacing w:line="360" w:lineRule="auto"/>
        <w:ind w:firstLine="240" w:firstLineChars="100"/>
        <w:rPr>
          <w:rFonts w:ascii="宋体" w:hAnsi="宋体" w:cs="宋体"/>
          <w:sz w:val="24"/>
        </w:rPr>
      </w:pPr>
      <w:r>
        <w:rPr>
          <w:rFonts w:hint="eastAsia" w:ascii="宋体" w:hAnsi="宋体" w:cs="宋体"/>
          <w:sz w:val="24"/>
        </w:rPr>
        <w:t>（1）货物额现场安装、调试和启动监督；</w:t>
      </w:r>
    </w:p>
    <w:p>
      <w:pPr>
        <w:spacing w:line="360" w:lineRule="auto"/>
        <w:ind w:firstLine="240" w:firstLineChars="100"/>
        <w:rPr>
          <w:rFonts w:ascii="宋体" w:hAnsi="宋体" w:cs="宋体"/>
          <w:sz w:val="24"/>
        </w:rPr>
      </w:pPr>
      <w:r>
        <w:rPr>
          <w:rFonts w:hint="eastAsia" w:ascii="宋体" w:hAnsi="宋体" w:cs="宋体"/>
          <w:sz w:val="24"/>
        </w:rPr>
        <w:t>（2）提供货物组装和维修所需的专用工具和辅助材料；</w:t>
      </w:r>
    </w:p>
    <w:p>
      <w:pPr>
        <w:spacing w:line="360" w:lineRule="auto"/>
        <w:ind w:firstLine="240" w:firstLineChars="100"/>
        <w:rPr>
          <w:rFonts w:ascii="宋体" w:hAnsi="宋体" w:cs="宋体"/>
          <w:sz w:val="24"/>
        </w:rPr>
      </w:pPr>
      <w:r>
        <w:rPr>
          <w:rFonts w:hint="eastAsia" w:ascii="宋体" w:hAnsi="宋体" w:cs="宋体"/>
          <w:sz w:val="24"/>
        </w:rPr>
        <w:t>（3）在合同各方商定的一定期限内对所有的货物实施运行监督、维修，但前提条件是该服务并不能免除卖方在质量报证期内所承担的义务；</w:t>
      </w:r>
    </w:p>
    <w:p>
      <w:pPr>
        <w:spacing w:line="360" w:lineRule="auto"/>
        <w:ind w:firstLine="240" w:firstLineChars="100"/>
        <w:rPr>
          <w:rFonts w:ascii="宋体" w:hAnsi="宋体" w:cs="宋体"/>
          <w:sz w:val="24"/>
        </w:rPr>
      </w:pPr>
      <w:r>
        <w:rPr>
          <w:rFonts w:hint="eastAsia" w:ascii="宋体" w:hAnsi="宋体" w:cs="宋体"/>
          <w:sz w:val="24"/>
        </w:rPr>
        <w:t>（4）在厂家/或在项目现场就货物的安装、启动、运营、维护对使用单位操作人员进行培训。</w:t>
      </w:r>
    </w:p>
    <w:p>
      <w:pPr>
        <w:spacing w:line="360" w:lineRule="auto"/>
        <w:ind w:firstLine="480" w:firstLineChars="200"/>
        <w:rPr>
          <w:rFonts w:ascii="宋体" w:hAnsi="宋体" w:cs="宋体"/>
          <w:sz w:val="24"/>
        </w:rPr>
      </w:pPr>
      <w:r>
        <w:rPr>
          <w:rFonts w:hint="eastAsia" w:ascii="宋体" w:hAnsi="宋体" w:cs="宋体"/>
          <w:sz w:val="24"/>
        </w:rPr>
        <w:t>8.3伴随服务的费用应包含在合同价中，买方不再另行支付。</w:t>
      </w:r>
    </w:p>
    <w:p>
      <w:pPr>
        <w:spacing w:line="360" w:lineRule="auto"/>
        <w:rPr>
          <w:rFonts w:ascii="宋体" w:hAnsi="宋体" w:cs="宋体"/>
          <w:sz w:val="24"/>
        </w:rPr>
      </w:pPr>
      <w:r>
        <w:rPr>
          <w:rFonts w:hint="eastAsia" w:ascii="宋体" w:hAnsi="宋体" w:cs="宋体"/>
          <w:sz w:val="24"/>
        </w:rPr>
        <w:t>第九条  质量保证</w:t>
      </w:r>
    </w:p>
    <w:p>
      <w:pPr>
        <w:spacing w:line="360" w:lineRule="auto"/>
        <w:ind w:firstLine="480" w:firstLineChars="200"/>
        <w:rPr>
          <w:rFonts w:ascii="宋体" w:hAnsi="宋体" w:cs="宋体"/>
          <w:sz w:val="24"/>
        </w:rPr>
      </w:pPr>
      <w:r>
        <w:rPr>
          <w:rFonts w:hint="eastAsia" w:ascii="宋体" w:hAnsi="宋体" w:cs="宋体"/>
          <w:sz w:val="24"/>
        </w:rPr>
        <w:t>9.1卖方应保证所供货物是全新的、未使用过的。并完全符合合同规定的质量、规格和性能的要求。卖方应保证其货物在正确安装、正常使用和保养条件下，在其使用寿命期内应具有满意的性能。在货物最终交付验收后不少于十二个月的质量保质期内，卖方应对由于设计、工艺或材料的缺陷而产生的故障负责。</w:t>
      </w:r>
    </w:p>
    <w:p>
      <w:pPr>
        <w:spacing w:line="360" w:lineRule="auto"/>
        <w:ind w:firstLine="480" w:firstLineChars="200"/>
        <w:rPr>
          <w:rFonts w:ascii="宋体" w:hAnsi="宋体" w:cs="宋体"/>
          <w:sz w:val="24"/>
        </w:rPr>
      </w:pPr>
      <w:r>
        <w:rPr>
          <w:rFonts w:hint="eastAsia" w:ascii="宋体" w:hAnsi="宋体" w:cs="宋体"/>
          <w:sz w:val="24"/>
        </w:rPr>
        <w:t>9.2 在质量报证期内，如果货物的质量或规格与合同不符，或证实货物是有缺陷的，包括潜在的缺陷或使用不符合要求的材料等，买方根据本合同第十条规定以书面形式向卖方提出补救措施或索赔。</w:t>
      </w:r>
    </w:p>
    <w:p>
      <w:pPr>
        <w:spacing w:line="360" w:lineRule="auto"/>
        <w:ind w:firstLine="480" w:firstLineChars="200"/>
        <w:rPr>
          <w:rFonts w:ascii="宋体" w:hAnsi="宋体" w:cs="宋体"/>
          <w:sz w:val="24"/>
        </w:rPr>
      </w:pPr>
      <w:r>
        <w:rPr>
          <w:rFonts w:hint="eastAsia" w:ascii="宋体" w:hAnsi="宋体" w:cs="宋体"/>
          <w:sz w:val="24"/>
        </w:rPr>
        <w:t xml:space="preserve">9.3 卖方在约定的时间内未能弥补缺陷，买方可采取必要的补救措施，但其风险和费用将由卖方承担，买方根据合同规定对卖方行使的其他权利不受影响。                                                                                                                                                         </w:t>
      </w:r>
    </w:p>
    <w:p>
      <w:pPr>
        <w:spacing w:line="360" w:lineRule="auto"/>
        <w:ind w:firstLine="480" w:firstLineChars="200"/>
        <w:rPr>
          <w:rFonts w:ascii="宋体" w:hAnsi="宋体" w:cs="宋体"/>
          <w:sz w:val="24"/>
        </w:rPr>
      </w:pPr>
      <w:r>
        <w:rPr>
          <w:rFonts w:hint="eastAsia" w:ascii="宋体" w:hAnsi="宋体" w:cs="宋体"/>
          <w:sz w:val="24"/>
        </w:rPr>
        <w:t>9.4 卖方应向买方提交一笔金额为（见合同专用条款）元人民币的质量保证金，质量保证金可以采用支票或者甲方认可的银行出具的保函。乙方提交的质量保证金所需的有关费用均由其自行承担。质量保证金应在甲方最后一次付款前支付，有效期为验收合格后（见合同专用条款）个月。质量保证金期满15天内，买方应一次性将质量保证金无息退还乙方，无正当理由逾期不退的，买方应承担由此造成的乙方直接损失。</w:t>
      </w:r>
    </w:p>
    <w:p>
      <w:pPr>
        <w:spacing w:line="360" w:lineRule="auto"/>
        <w:rPr>
          <w:rFonts w:ascii="宋体" w:hAnsi="宋体" w:cs="宋体"/>
          <w:sz w:val="24"/>
        </w:rPr>
      </w:pPr>
      <w:r>
        <w:rPr>
          <w:rFonts w:hint="eastAsia" w:ascii="宋体" w:hAnsi="宋体" w:cs="宋体"/>
          <w:sz w:val="24"/>
        </w:rPr>
        <w:t>第十条   违约责任</w:t>
      </w:r>
    </w:p>
    <w:p>
      <w:pPr>
        <w:spacing w:line="360" w:lineRule="auto"/>
        <w:rPr>
          <w:rFonts w:ascii="宋体" w:hAnsi="宋体" w:cs="宋体"/>
          <w:sz w:val="24"/>
        </w:rPr>
      </w:pPr>
      <w:r>
        <w:rPr>
          <w:rFonts w:hint="eastAsia" w:ascii="宋体" w:hAnsi="宋体" w:cs="宋体"/>
          <w:sz w:val="24"/>
        </w:rPr>
        <w:t xml:space="preserve">（一）质量瑕疵与索赔 </w:t>
      </w:r>
    </w:p>
    <w:p>
      <w:pPr>
        <w:spacing w:line="360" w:lineRule="auto"/>
        <w:ind w:firstLine="480" w:firstLineChars="200"/>
        <w:rPr>
          <w:rFonts w:ascii="宋体" w:hAnsi="宋体" w:cs="宋体"/>
          <w:sz w:val="24"/>
        </w:rPr>
      </w:pPr>
      <w:r>
        <w:rPr>
          <w:rFonts w:hint="eastAsia" w:ascii="宋体" w:hAnsi="宋体" w:cs="宋体"/>
          <w:sz w:val="24"/>
        </w:rPr>
        <w:t>10.1.1买方有权根据质量检测部门出具的检验证书向卖方所提出索赔。</w:t>
      </w:r>
    </w:p>
    <w:p>
      <w:pPr>
        <w:spacing w:line="360" w:lineRule="auto"/>
        <w:ind w:firstLine="480" w:firstLineChars="200"/>
        <w:rPr>
          <w:rFonts w:ascii="宋体" w:hAnsi="宋体" w:cs="宋体"/>
          <w:sz w:val="24"/>
        </w:rPr>
      </w:pPr>
      <w:r>
        <w:rPr>
          <w:rFonts w:hint="eastAsia" w:ascii="宋体" w:hAnsi="宋体" w:cs="宋体"/>
          <w:sz w:val="24"/>
        </w:rPr>
        <w:t>10.1.2在检验器和质量报证期内，如果卖方对缺陷产品负有责任而买方提出索赔，卖方应按照买方同意的下列一种或多种方式解决索赔事宜：</w:t>
      </w:r>
    </w:p>
    <w:p>
      <w:pPr>
        <w:spacing w:line="360" w:lineRule="auto"/>
        <w:rPr>
          <w:rFonts w:ascii="宋体" w:hAnsi="宋体" w:cs="宋体"/>
          <w:sz w:val="24"/>
        </w:rPr>
      </w:pPr>
      <w:r>
        <w:rPr>
          <w:rFonts w:hint="eastAsia" w:ascii="宋体" w:hAnsi="宋体" w:cs="宋体"/>
          <w:sz w:val="24"/>
        </w:rPr>
        <w:t xml:space="preserve">   (1)卖方同意退货并将货款退还给买方，由此发生的一切费用和损失由卖方承担。</w:t>
      </w:r>
    </w:p>
    <w:p>
      <w:pPr>
        <w:spacing w:line="360" w:lineRule="auto"/>
        <w:ind w:firstLine="240" w:firstLineChars="100"/>
        <w:rPr>
          <w:rFonts w:ascii="宋体" w:hAnsi="宋体" w:cs="宋体"/>
          <w:sz w:val="24"/>
        </w:rPr>
      </w:pPr>
      <w:r>
        <w:rPr>
          <w:rFonts w:hint="eastAsia" w:ascii="宋体" w:hAnsi="宋体" w:cs="宋体"/>
          <w:sz w:val="24"/>
        </w:rPr>
        <w:t>（2）根据货物的质量状况以及买方所遭受的损失，经过双方商定降低货物的价格。</w:t>
      </w:r>
    </w:p>
    <w:p>
      <w:pPr>
        <w:spacing w:line="360" w:lineRule="auto"/>
        <w:ind w:firstLine="240" w:firstLineChars="100"/>
        <w:rPr>
          <w:rFonts w:ascii="宋体" w:hAnsi="宋体" w:cs="宋体"/>
          <w:sz w:val="24"/>
        </w:rPr>
      </w:pPr>
      <w:r>
        <w:rPr>
          <w:rFonts w:hint="eastAsia" w:ascii="宋体" w:hAnsi="宋体" w:cs="宋体"/>
          <w:sz w:val="24"/>
        </w:rPr>
        <w:t>（3）买方应在接到买方通知书后七天内负责采用符合合同规定的的规格、质量和性能要求的新零件、部件和设备来更换有缺陷的部分或修改缺陷部分，其费用由乙方负担。同时，卖方应在约定的质量报证期基础上相应延长修改/或更换件的质量报证期。</w:t>
      </w:r>
    </w:p>
    <w:p>
      <w:pPr>
        <w:spacing w:line="360" w:lineRule="auto"/>
        <w:ind w:firstLine="480" w:firstLineChars="200"/>
        <w:rPr>
          <w:rFonts w:ascii="宋体" w:hAnsi="宋体" w:cs="宋体"/>
          <w:sz w:val="24"/>
        </w:rPr>
      </w:pPr>
      <w:r>
        <w:rPr>
          <w:rFonts w:hint="eastAsia" w:ascii="宋体" w:hAnsi="宋体" w:cs="宋体"/>
          <w:sz w:val="24"/>
        </w:rPr>
        <w:t>10.1.3 如果在买方发出索赔通知后十天内卖方未作答复，上诉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pPr>
        <w:spacing w:line="360" w:lineRule="auto"/>
        <w:ind w:firstLine="240" w:firstLineChars="100"/>
        <w:rPr>
          <w:rFonts w:ascii="宋体" w:hAnsi="宋体" w:cs="宋体"/>
          <w:sz w:val="24"/>
        </w:rPr>
      </w:pPr>
      <w:r>
        <w:rPr>
          <w:rFonts w:hint="eastAsia" w:ascii="宋体" w:hAnsi="宋体" w:cs="宋体"/>
          <w:sz w:val="24"/>
        </w:rPr>
        <w:t>（二）履约延误与赔偿</w:t>
      </w:r>
    </w:p>
    <w:p>
      <w:pPr>
        <w:spacing w:line="360" w:lineRule="auto"/>
        <w:ind w:firstLine="480" w:firstLineChars="200"/>
        <w:rPr>
          <w:rFonts w:ascii="宋体" w:hAnsi="宋体" w:cs="宋体"/>
          <w:sz w:val="24"/>
        </w:rPr>
      </w:pPr>
      <w:r>
        <w:rPr>
          <w:rFonts w:hint="eastAsia" w:ascii="宋体" w:hAnsi="宋体" w:cs="宋体"/>
          <w:sz w:val="24"/>
        </w:rPr>
        <w:t>10.2.1卖方应按照合同规定的时间、地点交货和提供服务。</w:t>
      </w:r>
    </w:p>
    <w:p>
      <w:pPr>
        <w:spacing w:line="360" w:lineRule="auto"/>
        <w:ind w:firstLine="480" w:firstLineChars="200"/>
        <w:rPr>
          <w:rFonts w:ascii="宋体" w:hAnsi="宋体" w:cs="宋体"/>
          <w:sz w:val="24"/>
        </w:rPr>
      </w:pPr>
      <w:r>
        <w:rPr>
          <w:rFonts w:hint="eastAsia" w:ascii="宋体" w:hAnsi="宋体" w:cs="宋体"/>
          <w:sz w:val="24"/>
        </w:rPr>
        <w:t>10.2.2如卖方无正当理由而拖延交货，买方有权没收卖方提供的履约保证金，或解除合同并追究卖方的违约责任。</w:t>
      </w:r>
    </w:p>
    <w:p>
      <w:pPr>
        <w:spacing w:line="360" w:lineRule="auto"/>
        <w:ind w:firstLine="480" w:firstLineChars="200"/>
        <w:rPr>
          <w:rFonts w:ascii="宋体" w:hAnsi="宋体" w:cs="宋体"/>
          <w:sz w:val="24"/>
        </w:rPr>
      </w:pPr>
      <w:r>
        <w:rPr>
          <w:rFonts w:hint="eastAsia" w:ascii="宋体" w:hAnsi="宋体" w:cs="宋体"/>
          <w:sz w:val="24"/>
        </w:rPr>
        <w:t>10.2.3在履约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pPr>
        <w:spacing w:line="360" w:lineRule="auto"/>
        <w:ind w:firstLine="480" w:firstLineChars="200"/>
        <w:rPr>
          <w:rFonts w:ascii="宋体" w:hAnsi="宋体" w:cs="宋体"/>
          <w:sz w:val="24"/>
        </w:rPr>
      </w:pPr>
      <w:r>
        <w:rPr>
          <w:rFonts w:hint="eastAsia" w:ascii="宋体" w:hAnsi="宋体" w:cs="宋体"/>
          <w:sz w:val="24"/>
        </w:rPr>
        <w:t>10.2.4除合同第十三条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pPr>
        <w:spacing w:line="360" w:lineRule="auto"/>
        <w:ind w:firstLine="480" w:firstLineChars="200"/>
        <w:rPr>
          <w:rFonts w:ascii="宋体" w:hAnsi="宋体" w:cs="宋体"/>
          <w:sz w:val="24"/>
        </w:rPr>
      </w:pPr>
      <w:r>
        <w:rPr>
          <w:rFonts w:hint="eastAsia" w:ascii="宋体" w:hAnsi="宋体" w:cs="宋体"/>
          <w:sz w:val="24"/>
        </w:rPr>
        <w:t>第十一条  合同变更、解除或终止</w:t>
      </w:r>
    </w:p>
    <w:p>
      <w:pPr>
        <w:spacing w:line="360" w:lineRule="auto"/>
        <w:ind w:firstLine="480" w:firstLineChars="200"/>
        <w:rPr>
          <w:rFonts w:ascii="宋体" w:hAnsi="宋体" w:cs="宋体"/>
          <w:sz w:val="24"/>
        </w:rPr>
      </w:pPr>
      <w:r>
        <w:rPr>
          <w:rFonts w:hint="eastAsia" w:ascii="宋体" w:hAnsi="宋体" w:cs="宋体"/>
          <w:sz w:val="24"/>
        </w:rPr>
        <w:t>11.1政府采购合同履行中，采购人需追加与合同标的相同的货物或者服务的，在不改变合同其他条款的前提下，可以与投标人协商签订补充合同，但所有的补充合同的采购金额不得超过原合同采购金额的百分之十（注：本招标文件不涉及工程采购）</w:t>
      </w:r>
    </w:p>
    <w:p>
      <w:pPr>
        <w:spacing w:line="360" w:lineRule="auto"/>
        <w:ind w:firstLine="480" w:firstLineChars="200"/>
        <w:rPr>
          <w:rFonts w:ascii="宋体" w:hAnsi="宋体" w:cs="宋体"/>
          <w:sz w:val="24"/>
        </w:rPr>
      </w:pPr>
      <w:r>
        <w:rPr>
          <w:rFonts w:hint="eastAsia" w:ascii="宋体" w:hAnsi="宋体" w:cs="宋体"/>
          <w:sz w:val="24"/>
        </w:rPr>
        <w:t>11.2双方当事人不得擅自变更、中止或者终止合同。</w:t>
      </w:r>
    </w:p>
    <w:p>
      <w:pPr>
        <w:spacing w:line="360" w:lineRule="auto"/>
        <w:rPr>
          <w:rFonts w:ascii="宋体" w:hAnsi="宋体" w:cs="宋体"/>
          <w:sz w:val="24"/>
        </w:rPr>
      </w:pPr>
      <w:r>
        <w:rPr>
          <w:rFonts w:hint="eastAsia" w:ascii="宋体" w:hAnsi="宋体" w:cs="宋体"/>
          <w:sz w:val="24"/>
        </w:rPr>
        <w:t xml:space="preserve">    11.3在买方对卖方的违约而采取的任何补救措施不受影响的情况下买方可在下列情况下向卖方发出书面通知书，提出终止部分或全部合同。</w:t>
      </w:r>
    </w:p>
    <w:p>
      <w:pPr>
        <w:spacing w:line="360" w:lineRule="auto"/>
        <w:ind w:firstLine="480" w:firstLineChars="200"/>
        <w:rPr>
          <w:rFonts w:ascii="宋体" w:hAnsi="宋体" w:cs="宋体"/>
          <w:sz w:val="24"/>
        </w:rPr>
      </w:pPr>
      <w:r>
        <w:rPr>
          <w:rFonts w:hint="eastAsia" w:ascii="宋体" w:hAnsi="宋体" w:cs="宋体"/>
          <w:sz w:val="24"/>
        </w:rPr>
        <w:t>（1）如果卖方未能在合同规定的期限或买方同意延长的期限提供部分或全部货物。</w:t>
      </w:r>
    </w:p>
    <w:p>
      <w:pPr>
        <w:spacing w:line="360" w:lineRule="auto"/>
        <w:ind w:firstLine="480" w:firstLineChars="200"/>
        <w:rPr>
          <w:rFonts w:ascii="宋体" w:hAnsi="宋体" w:cs="宋体"/>
          <w:sz w:val="24"/>
        </w:rPr>
      </w:pPr>
      <w:r>
        <w:rPr>
          <w:rFonts w:hint="eastAsia" w:ascii="宋体" w:hAnsi="宋体" w:cs="宋体"/>
          <w:sz w:val="24"/>
        </w:rPr>
        <w:t>（2）如果卖方未能履行合同规定的其他任何业务。</w:t>
      </w:r>
    </w:p>
    <w:p>
      <w:pPr>
        <w:spacing w:line="360" w:lineRule="auto"/>
        <w:ind w:firstLine="480" w:firstLineChars="200"/>
        <w:rPr>
          <w:rFonts w:ascii="宋体" w:hAnsi="宋体" w:cs="宋体"/>
          <w:sz w:val="24"/>
        </w:rPr>
      </w:pPr>
      <w:r>
        <w:rPr>
          <w:rFonts w:hint="eastAsia" w:ascii="宋体" w:hAnsi="宋体" w:cs="宋体"/>
          <w:sz w:val="24"/>
        </w:rPr>
        <w:t>11.4 如果买方根据上述16.1款的规定，终止了全部或者部分合同，买方可以依其认为适当的条件和方法购买与未交货物类似的货物，卖方应对购买类似货物所超出的那部分费用负责。但是，卖方应继续执行合同中止终止的部分。</w:t>
      </w:r>
    </w:p>
    <w:p>
      <w:pPr>
        <w:spacing w:line="360" w:lineRule="auto"/>
        <w:ind w:firstLine="480" w:firstLineChars="200"/>
        <w:rPr>
          <w:rFonts w:ascii="宋体" w:hAnsi="宋体" w:cs="宋体"/>
          <w:sz w:val="24"/>
        </w:rPr>
      </w:pPr>
      <w:r>
        <w:rPr>
          <w:rFonts w:hint="eastAsia" w:ascii="宋体" w:hAnsi="宋体" w:cs="宋体"/>
          <w:sz w:val="24"/>
        </w:rPr>
        <w:t>11.5如果卖方在履行合过程中有不正当竞争行为，买方有权解除合同，并按《中华人民共和国反不正当法》之规定由有关部门追究其法律责任。</w:t>
      </w:r>
    </w:p>
    <w:p>
      <w:pPr>
        <w:spacing w:line="360" w:lineRule="auto"/>
        <w:ind w:firstLine="480" w:firstLineChars="200"/>
        <w:rPr>
          <w:rFonts w:ascii="宋体" w:hAnsi="宋体" w:cs="宋体"/>
          <w:sz w:val="24"/>
        </w:rPr>
      </w:pPr>
      <w:r>
        <w:rPr>
          <w:rFonts w:hint="eastAsia" w:ascii="宋体" w:hAnsi="宋体" w:cs="宋体"/>
          <w:sz w:val="24"/>
        </w:rPr>
        <w:t>11.6如果卖方破产或丧失清偿能力，买方可在任何时候以书面形式通知买方终止合同而不给卖方补偿。该终止合同将不损害或影响买方已经采取获奖要采取任何行动或补救措施的权利</w:t>
      </w:r>
    </w:p>
    <w:p>
      <w:pPr>
        <w:spacing w:line="360" w:lineRule="auto"/>
        <w:ind w:firstLine="480" w:firstLineChars="200"/>
        <w:rPr>
          <w:rFonts w:ascii="宋体" w:hAnsi="宋体" w:cs="宋体"/>
          <w:sz w:val="24"/>
        </w:rPr>
      </w:pPr>
      <w:r>
        <w:rPr>
          <w:rFonts w:hint="eastAsia" w:ascii="宋体" w:hAnsi="宋体" w:cs="宋体"/>
          <w:sz w:val="24"/>
        </w:rPr>
        <w:t>第十二条  不可抗力</w:t>
      </w:r>
    </w:p>
    <w:p>
      <w:pPr>
        <w:spacing w:line="360" w:lineRule="auto"/>
        <w:ind w:firstLine="480" w:firstLineChars="200"/>
        <w:rPr>
          <w:rFonts w:ascii="宋体" w:hAnsi="宋体" w:cs="宋体"/>
          <w:sz w:val="24"/>
        </w:rPr>
      </w:pPr>
      <w:r>
        <w:rPr>
          <w:rFonts w:hint="eastAsia" w:ascii="宋体" w:hAnsi="宋体" w:cs="宋体"/>
          <w:sz w:val="24"/>
        </w:rPr>
        <w:t>12.1如果合同各方因不可抗力而导致合同实施延误或不能履行合同义务的话，不应该承担误期赔偿或不能履行合同义务的责任。</w:t>
      </w:r>
    </w:p>
    <w:p>
      <w:pPr>
        <w:spacing w:line="360" w:lineRule="auto"/>
        <w:ind w:firstLine="480" w:firstLineChars="200"/>
        <w:rPr>
          <w:rFonts w:ascii="宋体" w:hAnsi="宋体" w:cs="宋体"/>
          <w:sz w:val="24"/>
        </w:rPr>
      </w:pPr>
      <w:r>
        <w:rPr>
          <w:rFonts w:hint="eastAsia" w:ascii="宋体" w:hAnsi="宋体" w:cs="宋体"/>
          <w:sz w:val="24"/>
        </w:rPr>
        <w:t>12.2本条所诉的“不可抗力”系指那些双方不可预见、不可避免、不可克服的事件，但不包括双方的违约或疏忽。这些事件包括但不限于：战争、严重火灾、洪水、台风、地震、国家政策的重大变化，以及其他双发商定的其他事件。</w:t>
      </w:r>
    </w:p>
    <w:p>
      <w:pPr>
        <w:spacing w:line="360" w:lineRule="auto"/>
        <w:ind w:firstLine="480" w:firstLineChars="200"/>
        <w:rPr>
          <w:rFonts w:ascii="宋体" w:hAnsi="宋体" w:cs="宋体"/>
          <w:sz w:val="24"/>
        </w:rPr>
      </w:pPr>
      <w:r>
        <w:rPr>
          <w:rFonts w:hint="eastAsia" w:ascii="宋体" w:hAnsi="宋体" w:cs="宋体"/>
          <w:sz w:val="24"/>
        </w:rPr>
        <w:t>12.3在不可抗力事件发生后，当事方应尽快以书面形式将不可抗力的情况和原因通知对方。合同各方应尽实际可能履行不受不可抗力影响的其他事项。合同各方向应通过友好协商在合理的时间内达成进一步履行合同的协议。</w:t>
      </w:r>
    </w:p>
    <w:p>
      <w:pPr>
        <w:spacing w:line="360" w:lineRule="auto"/>
        <w:ind w:firstLine="480" w:firstLineChars="200"/>
        <w:rPr>
          <w:rFonts w:ascii="宋体" w:hAnsi="宋体" w:cs="宋体"/>
          <w:sz w:val="24"/>
        </w:rPr>
      </w:pPr>
      <w:r>
        <w:rPr>
          <w:rFonts w:hint="eastAsia" w:ascii="宋体" w:hAnsi="宋体" w:cs="宋体"/>
          <w:sz w:val="24"/>
        </w:rPr>
        <w:t>第十三条   履约保证金</w:t>
      </w:r>
    </w:p>
    <w:p>
      <w:pPr>
        <w:spacing w:line="360" w:lineRule="auto"/>
        <w:ind w:firstLine="480" w:firstLineChars="200"/>
        <w:rPr>
          <w:rFonts w:ascii="宋体" w:hAnsi="宋体" w:cs="宋体"/>
          <w:sz w:val="24"/>
        </w:rPr>
      </w:pPr>
      <w:r>
        <w:rPr>
          <w:rFonts w:hint="eastAsia" w:ascii="宋体" w:hAnsi="宋体" w:cs="宋体"/>
          <w:sz w:val="24"/>
        </w:rPr>
        <w:t>13.1在签署本合同之前，卖方应当向买方提交一笔金额为</w:t>
      </w:r>
      <w:r>
        <w:rPr>
          <w:rFonts w:hint="eastAsia" w:ascii="宋体" w:hAnsi="宋体" w:cs="宋体"/>
          <w:sz w:val="24"/>
          <w:u w:val="single"/>
        </w:rPr>
        <w:t xml:space="preserve">        </w:t>
      </w:r>
      <w:r>
        <w:rPr>
          <w:rFonts w:hint="eastAsia" w:ascii="宋体" w:hAnsi="宋体" w:cs="宋体"/>
          <w:sz w:val="24"/>
        </w:rPr>
        <w:t>(见合同专用条款)元人民币的履约保证金。履约保证金在按本合同规定验收合格后15日内退还卖方。</w:t>
      </w:r>
    </w:p>
    <w:p>
      <w:pPr>
        <w:spacing w:line="360" w:lineRule="auto"/>
        <w:ind w:firstLine="480" w:firstLineChars="200"/>
        <w:rPr>
          <w:rFonts w:ascii="宋体" w:hAnsi="宋体" w:cs="宋体"/>
          <w:sz w:val="24"/>
        </w:rPr>
      </w:pPr>
      <w:r>
        <w:rPr>
          <w:rFonts w:hint="eastAsia" w:ascii="宋体" w:hAnsi="宋体" w:cs="宋体"/>
          <w:sz w:val="24"/>
        </w:rPr>
        <w:t>13.2履约保证金可以采用支票或者甲方认可的银行出具的履约保函。卖方提交履约保证金所需的有关费用均由其自行负担。</w:t>
      </w:r>
    </w:p>
    <w:p>
      <w:pPr>
        <w:spacing w:line="360" w:lineRule="auto"/>
        <w:ind w:firstLine="480" w:firstLineChars="200"/>
        <w:rPr>
          <w:rFonts w:ascii="宋体" w:hAnsi="宋体" w:cs="宋体"/>
          <w:sz w:val="24"/>
        </w:rPr>
      </w:pPr>
      <w:r>
        <w:rPr>
          <w:rFonts w:hint="eastAsia" w:ascii="宋体" w:hAnsi="宋体" w:cs="宋体"/>
          <w:sz w:val="24"/>
        </w:rPr>
        <w:t>13.3如卖方未能履行本合同规定的任何义务，则买方有权从履约保证金中得到补偿。履约保证金不足以弥补买方损失的，卖方仍需承担赔偿责任。</w:t>
      </w:r>
    </w:p>
    <w:p>
      <w:pPr>
        <w:spacing w:line="360" w:lineRule="auto"/>
        <w:ind w:firstLine="480" w:firstLineChars="200"/>
        <w:rPr>
          <w:rFonts w:ascii="宋体" w:hAnsi="宋体" w:cs="宋体"/>
          <w:sz w:val="24"/>
        </w:rPr>
      </w:pPr>
      <w:r>
        <w:rPr>
          <w:rFonts w:hint="eastAsia" w:ascii="宋体" w:hAnsi="宋体" w:cs="宋体"/>
          <w:sz w:val="24"/>
        </w:rPr>
        <w:t>第十四条  合同转让和分包</w:t>
      </w:r>
    </w:p>
    <w:p>
      <w:pPr>
        <w:spacing w:line="360" w:lineRule="auto"/>
        <w:rPr>
          <w:rFonts w:ascii="宋体" w:hAnsi="宋体" w:cs="宋体"/>
          <w:sz w:val="24"/>
        </w:rPr>
      </w:pPr>
      <w:r>
        <w:rPr>
          <w:rFonts w:hint="eastAsia" w:ascii="宋体" w:hAnsi="宋体" w:cs="宋体"/>
          <w:sz w:val="24"/>
        </w:rPr>
        <w:t xml:space="preserve">    卖方不得全部或部分转让合同。除买方事先书面同意外，不得分包其应履行的合同义务。</w:t>
      </w:r>
    </w:p>
    <w:p>
      <w:pPr>
        <w:spacing w:line="360" w:lineRule="auto"/>
        <w:ind w:firstLine="480" w:firstLineChars="200"/>
        <w:rPr>
          <w:rFonts w:ascii="宋体" w:hAnsi="宋体" w:cs="宋体"/>
          <w:sz w:val="24"/>
        </w:rPr>
      </w:pPr>
      <w:r>
        <w:rPr>
          <w:rFonts w:hint="eastAsia" w:ascii="宋体" w:hAnsi="宋体" w:cs="宋体"/>
          <w:sz w:val="24"/>
        </w:rPr>
        <w:t>第十五条   争端的解决</w:t>
      </w:r>
    </w:p>
    <w:p>
      <w:pPr>
        <w:spacing w:line="360" w:lineRule="auto"/>
        <w:ind w:firstLine="480" w:firstLineChars="200"/>
        <w:rPr>
          <w:rFonts w:ascii="宋体" w:hAnsi="宋体" w:cs="宋体"/>
          <w:sz w:val="24"/>
        </w:rPr>
      </w:pPr>
      <w:r>
        <w:rPr>
          <w:rFonts w:hint="eastAsia" w:ascii="宋体" w:hAnsi="宋体" w:cs="宋体"/>
          <w:sz w:val="24"/>
        </w:rPr>
        <w:t>15.1合同各方应通过友好协商，解决在执行本合同过程中所发生的或与本合同有关的一切争端。如从协商开始10内仍不能解决，可以向相关财政部门提出调解。</w:t>
      </w:r>
    </w:p>
    <w:p>
      <w:pPr>
        <w:spacing w:line="360" w:lineRule="auto"/>
        <w:ind w:firstLine="480" w:firstLineChars="200"/>
        <w:rPr>
          <w:rFonts w:ascii="宋体" w:hAnsi="宋体" w:cs="宋体"/>
          <w:sz w:val="24"/>
        </w:rPr>
      </w:pPr>
      <w:r>
        <w:rPr>
          <w:rFonts w:hint="eastAsia" w:ascii="宋体" w:hAnsi="宋体" w:cs="宋体"/>
          <w:sz w:val="24"/>
        </w:rPr>
        <w:t>15.2调解不成则提交仲裁，仲裁应由仲裁委员会根据其仲裁规则和程序进行。</w:t>
      </w:r>
    </w:p>
    <w:p>
      <w:pPr>
        <w:spacing w:line="360" w:lineRule="auto"/>
        <w:ind w:firstLine="480" w:firstLineChars="200"/>
        <w:rPr>
          <w:rFonts w:ascii="宋体" w:hAnsi="宋体" w:cs="宋体"/>
          <w:sz w:val="24"/>
        </w:rPr>
      </w:pPr>
      <w:r>
        <w:rPr>
          <w:rFonts w:hint="eastAsia" w:ascii="宋体" w:hAnsi="宋体" w:cs="宋体"/>
          <w:sz w:val="24"/>
        </w:rPr>
        <w:t>15.3在仲裁期间，除正在进行的仲裁部分外，本合同的其他部分应继续执行。</w:t>
      </w:r>
    </w:p>
    <w:p>
      <w:pPr>
        <w:spacing w:line="360" w:lineRule="auto"/>
        <w:rPr>
          <w:rFonts w:ascii="宋体" w:hAnsi="宋体" w:cs="宋体"/>
          <w:sz w:val="24"/>
        </w:rPr>
      </w:pPr>
      <w:r>
        <w:rPr>
          <w:rFonts w:hint="eastAsia" w:ascii="宋体" w:hAnsi="宋体" w:cs="宋体"/>
          <w:sz w:val="24"/>
        </w:rPr>
        <w:t>第十六条  合同生效</w:t>
      </w:r>
    </w:p>
    <w:p>
      <w:pPr>
        <w:spacing w:line="360" w:lineRule="auto"/>
        <w:ind w:firstLine="480" w:firstLineChars="200"/>
        <w:rPr>
          <w:rFonts w:ascii="宋体" w:hAnsi="宋体" w:cs="宋体"/>
          <w:sz w:val="24"/>
        </w:rPr>
      </w:pPr>
      <w:r>
        <w:rPr>
          <w:rFonts w:hint="eastAsia" w:ascii="宋体" w:hAnsi="宋体" w:cs="宋体"/>
          <w:sz w:val="24"/>
        </w:rPr>
        <w:t>16.1本合同在方签字盖章并且买方收到卖方提供的履约保证金后生效。</w:t>
      </w:r>
    </w:p>
    <w:p>
      <w:pPr>
        <w:spacing w:line="360" w:lineRule="auto"/>
        <w:ind w:firstLine="480" w:firstLineChars="200"/>
        <w:rPr>
          <w:rFonts w:ascii="宋体" w:hAnsi="宋体" w:cs="宋体"/>
          <w:sz w:val="24"/>
        </w:rPr>
      </w:pPr>
      <w:r>
        <w:rPr>
          <w:rFonts w:hint="eastAsia" w:ascii="宋体" w:hAnsi="宋体" w:cs="宋体"/>
          <w:sz w:val="24"/>
        </w:rPr>
        <w:t>16.2本合同一式      （见合同专用条款）份，以中文书就，签字各方各执一份，一份报财政部门备案。</w:t>
      </w:r>
    </w:p>
    <w:p>
      <w:pPr>
        <w:spacing w:line="360" w:lineRule="auto"/>
        <w:rPr>
          <w:rFonts w:ascii="宋体" w:hAnsi="宋体" w:cs="宋体"/>
          <w:sz w:val="24"/>
        </w:rPr>
      </w:pPr>
      <w:r>
        <w:rPr>
          <w:rFonts w:hint="eastAsia" w:ascii="宋体" w:hAnsi="宋体" w:cs="宋体"/>
          <w:sz w:val="24"/>
        </w:rPr>
        <w:t>第十七条  合同附件</w:t>
      </w:r>
    </w:p>
    <w:p>
      <w:pPr>
        <w:spacing w:line="360" w:lineRule="auto"/>
        <w:ind w:firstLine="480" w:firstLineChars="200"/>
        <w:rPr>
          <w:rFonts w:ascii="宋体" w:hAnsi="宋体" w:cs="宋体"/>
          <w:sz w:val="24"/>
        </w:rPr>
      </w:pPr>
      <w:r>
        <w:rPr>
          <w:rFonts w:hint="eastAsia" w:ascii="宋体" w:hAnsi="宋体" w:cs="宋体"/>
          <w:sz w:val="24"/>
        </w:rPr>
        <w:t>17.1本合同附件包括：</w:t>
      </w:r>
    </w:p>
    <w:p>
      <w:pPr>
        <w:spacing w:line="360" w:lineRule="auto"/>
        <w:ind w:firstLine="480" w:firstLineChars="200"/>
        <w:rPr>
          <w:rFonts w:ascii="宋体" w:hAnsi="宋体" w:cs="宋体"/>
          <w:sz w:val="24"/>
        </w:rPr>
      </w:pPr>
      <w:r>
        <w:rPr>
          <w:rFonts w:hint="eastAsia" w:ascii="宋体" w:hAnsi="宋体" w:cs="宋体"/>
          <w:sz w:val="24"/>
        </w:rPr>
        <w:t>17.2本合同附件与合同具有同等效力。</w:t>
      </w:r>
    </w:p>
    <w:p>
      <w:pPr>
        <w:spacing w:line="360" w:lineRule="auto"/>
        <w:ind w:firstLine="480" w:firstLineChars="200"/>
        <w:rPr>
          <w:rFonts w:ascii="宋体" w:hAnsi="宋体" w:cs="宋体"/>
          <w:sz w:val="24"/>
        </w:rPr>
      </w:pPr>
      <w:r>
        <w:rPr>
          <w:rFonts w:hint="eastAsia" w:ascii="宋体" w:hAnsi="宋体" w:cs="宋体"/>
          <w:sz w:val="24"/>
        </w:rPr>
        <w:t>17.3合同文件应能相互解释，互为说明。若合同文件之间有矛盾，则以最新的文件为准。</w:t>
      </w:r>
    </w:p>
    <w:p>
      <w:pPr>
        <w:spacing w:line="500" w:lineRule="exact"/>
        <w:ind w:right="480"/>
        <w:rPr>
          <w:rFonts w:ascii="宋体" w:hAnsi="宋体" w:cs="宋体"/>
          <w:sz w:val="24"/>
        </w:rPr>
      </w:pPr>
    </w:p>
    <w:tbl>
      <w:tblPr>
        <w:tblStyle w:val="37"/>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8" w:hRule="atLeast"/>
        </w:trPr>
        <w:tc>
          <w:tcPr>
            <w:tcW w:w="4311" w:type="dxa"/>
            <w:vAlign w:val="center"/>
          </w:tcPr>
          <w:p>
            <w:pPr>
              <w:adjustRightInd w:val="0"/>
              <w:snapToGrid w:val="0"/>
              <w:spacing w:after="120" w:afterLines="50"/>
              <w:ind w:left="708" w:hanging="708"/>
              <w:rPr>
                <w:rFonts w:ascii="宋体" w:hAnsi="宋体" w:cs="宋体"/>
                <w:sz w:val="24"/>
              </w:rPr>
            </w:pPr>
            <w:r>
              <w:rPr>
                <w:rFonts w:hint="eastAsia" w:ascii="宋体" w:hAnsi="宋体" w:cs="宋体"/>
                <w:sz w:val="24"/>
              </w:rPr>
              <w:t>甲方：</w:t>
            </w:r>
          </w:p>
          <w:p>
            <w:pPr>
              <w:adjustRightInd w:val="0"/>
              <w:snapToGrid w:val="0"/>
              <w:spacing w:after="120" w:afterLines="50"/>
              <w:ind w:left="708" w:hanging="708"/>
              <w:rPr>
                <w:rFonts w:ascii="宋体" w:hAnsi="宋体" w:cs="宋体"/>
                <w:sz w:val="24"/>
              </w:rPr>
            </w:pPr>
            <w:r>
              <w:rPr>
                <w:rFonts w:hint="eastAsia" w:ascii="宋体" w:hAnsi="宋体" w:cs="宋体"/>
                <w:sz w:val="24"/>
              </w:rPr>
              <w:t>盖章：</w:t>
            </w:r>
          </w:p>
          <w:p>
            <w:pPr>
              <w:adjustRightInd w:val="0"/>
              <w:snapToGrid w:val="0"/>
              <w:spacing w:after="120" w:afterLines="50"/>
              <w:ind w:left="708" w:hanging="708"/>
              <w:rPr>
                <w:rFonts w:ascii="宋体" w:hAnsi="宋体" w:cs="宋体"/>
                <w:sz w:val="24"/>
              </w:rPr>
            </w:pPr>
            <w:r>
              <w:rPr>
                <w:rFonts w:hint="eastAsia" w:ascii="宋体" w:hAnsi="宋体" w:cs="宋体"/>
                <w:sz w:val="24"/>
              </w:rPr>
              <w:t>地址：</w:t>
            </w:r>
          </w:p>
          <w:p>
            <w:pPr>
              <w:adjustRightInd w:val="0"/>
              <w:snapToGrid w:val="0"/>
              <w:spacing w:after="120" w:afterLines="50"/>
              <w:ind w:left="708" w:hanging="708"/>
              <w:rPr>
                <w:rFonts w:ascii="宋体" w:hAnsi="宋体" w:cs="宋体"/>
                <w:sz w:val="24"/>
              </w:rPr>
            </w:pPr>
            <w:r>
              <w:rPr>
                <w:rFonts w:hint="eastAsia" w:ascii="宋体" w:hAnsi="宋体" w:cs="宋体"/>
                <w:sz w:val="24"/>
              </w:rPr>
              <w:t>电话：</w:t>
            </w:r>
          </w:p>
        </w:tc>
        <w:tc>
          <w:tcPr>
            <w:tcW w:w="4478" w:type="dxa"/>
            <w:vAlign w:val="center"/>
          </w:tcPr>
          <w:p>
            <w:pPr>
              <w:adjustRightInd w:val="0"/>
              <w:snapToGrid w:val="0"/>
              <w:spacing w:after="120" w:afterLines="50"/>
              <w:ind w:left="708" w:hanging="708"/>
              <w:rPr>
                <w:rFonts w:ascii="宋体" w:hAnsi="宋体" w:cs="宋体"/>
                <w:sz w:val="24"/>
              </w:rPr>
            </w:pPr>
            <w:r>
              <w:rPr>
                <w:rFonts w:hint="eastAsia" w:ascii="宋体" w:hAnsi="宋体" w:cs="宋体"/>
                <w:sz w:val="24"/>
              </w:rPr>
              <w:t xml:space="preserve">乙方： </w:t>
            </w:r>
          </w:p>
          <w:p>
            <w:pPr>
              <w:adjustRightInd w:val="0"/>
              <w:snapToGrid w:val="0"/>
              <w:spacing w:after="120" w:afterLines="50"/>
              <w:ind w:left="708" w:hanging="708"/>
              <w:rPr>
                <w:rFonts w:ascii="宋体" w:hAnsi="宋体" w:cs="宋体"/>
                <w:sz w:val="24"/>
              </w:rPr>
            </w:pPr>
            <w:r>
              <w:rPr>
                <w:rFonts w:hint="eastAsia" w:ascii="宋体" w:hAnsi="宋体" w:cs="宋体"/>
                <w:sz w:val="24"/>
              </w:rPr>
              <w:t>盖章：</w:t>
            </w:r>
          </w:p>
          <w:p>
            <w:pPr>
              <w:adjustRightInd w:val="0"/>
              <w:snapToGrid w:val="0"/>
              <w:spacing w:after="120" w:afterLines="50"/>
              <w:ind w:left="708" w:hanging="708"/>
              <w:rPr>
                <w:rFonts w:ascii="宋体" w:hAnsi="宋体" w:cs="宋体"/>
                <w:sz w:val="24"/>
              </w:rPr>
            </w:pPr>
            <w:r>
              <w:rPr>
                <w:rFonts w:hint="eastAsia" w:ascii="宋体" w:hAnsi="宋体" w:cs="宋体"/>
                <w:sz w:val="24"/>
              </w:rPr>
              <w:t>地址：</w:t>
            </w:r>
          </w:p>
          <w:p>
            <w:pPr>
              <w:adjustRightInd w:val="0"/>
              <w:snapToGrid w:val="0"/>
              <w:spacing w:after="120" w:afterLines="50"/>
              <w:ind w:left="708" w:hanging="708"/>
              <w:rPr>
                <w:rFonts w:ascii="宋体" w:hAnsi="宋体" w:cs="宋体"/>
                <w:sz w:val="24"/>
              </w:rPr>
            </w:pPr>
            <w:r>
              <w:rPr>
                <w:rFonts w:hint="eastAsia" w:ascii="宋体" w:hAnsi="宋体" w:cs="宋体"/>
                <w:sz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exact"/>
        </w:trPr>
        <w:tc>
          <w:tcPr>
            <w:tcW w:w="4311" w:type="dxa"/>
            <w:vAlign w:val="center"/>
          </w:tcPr>
          <w:p>
            <w:pPr>
              <w:adjustRightInd w:val="0"/>
              <w:snapToGrid w:val="0"/>
              <w:spacing w:after="120" w:afterLines="50"/>
              <w:ind w:left="708" w:hanging="708"/>
              <w:rPr>
                <w:rFonts w:ascii="宋体" w:hAnsi="宋体" w:cs="宋体"/>
                <w:sz w:val="24"/>
              </w:rPr>
            </w:pPr>
            <w:r>
              <w:rPr>
                <w:rFonts w:hint="eastAsia" w:ascii="宋体" w:hAnsi="宋体" w:cs="宋体"/>
                <w:sz w:val="24"/>
              </w:rPr>
              <w:t>法人或被授权人：</w:t>
            </w:r>
          </w:p>
          <w:p>
            <w:pPr>
              <w:adjustRightInd w:val="0"/>
              <w:snapToGrid w:val="0"/>
              <w:spacing w:after="120" w:afterLines="50"/>
              <w:ind w:left="708" w:hanging="708"/>
              <w:rPr>
                <w:rFonts w:ascii="宋体" w:hAnsi="宋体" w:cs="宋体"/>
                <w:sz w:val="24"/>
              </w:rPr>
            </w:pPr>
            <w:r>
              <w:rPr>
                <w:rFonts w:hint="eastAsia" w:ascii="宋体" w:hAnsi="宋体" w:cs="宋体"/>
                <w:sz w:val="24"/>
              </w:rPr>
              <w:t>日    期：</w:t>
            </w:r>
          </w:p>
        </w:tc>
        <w:tc>
          <w:tcPr>
            <w:tcW w:w="4478" w:type="dxa"/>
            <w:vAlign w:val="center"/>
          </w:tcPr>
          <w:p>
            <w:pPr>
              <w:adjustRightInd w:val="0"/>
              <w:snapToGrid w:val="0"/>
              <w:spacing w:after="120" w:afterLines="50"/>
              <w:ind w:left="708" w:hanging="708"/>
              <w:rPr>
                <w:rFonts w:ascii="宋体" w:hAnsi="宋体" w:cs="宋体"/>
                <w:sz w:val="24"/>
              </w:rPr>
            </w:pPr>
            <w:r>
              <w:rPr>
                <w:rFonts w:hint="eastAsia" w:ascii="宋体" w:hAnsi="宋体" w:cs="宋体"/>
                <w:sz w:val="24"/>
              </w:rPr>
              <w:t>法人或被授权人：</w:t>
            </w:r>
          </w:p>
          <w:p>
            <w:pPr>
              <w:adjustRightInd w:val="0"/>
              <w:snapToGrid w:val="0"/>
              <w:spacing w:after="120" w:afterLines="50"/>
              <w:ind w:left="708" w:hanging="708"/>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4311" w:type="dxa"/>
            <w:vAlign w:val="center"/>
          </w:tcPr>
          <w:p>
            <w:pPr>
              <w:adjustRightInd w:val="0"/>
              <w:snapToGrid w:val="0"/>
              <w:spacing w:after="120" w:afterLines="50" w:line="360" w:lineRule="auto"/>
              <w:ind w:left="708" w:hanging="708"/>
              <w:rPr>
                <w:rFonts w:ascii="宋体" w:hAnsi="宋体" w:cs="宋体"/>
                <w:sz w:val="24"/>
              </w:rPr>
            </w:pPr>
            <w:r>
              <w:rPr>
                <w:rFonts w:hint="eastAsia" w:ascii="宋体" w:hAnsi="宋体" w:cs="宋体"/>
                <w:sz w:val="24"/>
              </w:rPr>
              <w:t xml:space="preserve">账  号： </w:t>
            </w:r>
          </w:p>
          <w:p>
            <w:pPr>
              <w:adjustRightInd w:val="0"/>
              <w:snapToGrid w:val="0"/>
              <w:spacing w:after="120" w:afterLines="50" w:line="360" w:lineRule="auto"/>
              <w:ind w:left="708" w:hanging="708"/>
              <w:rPr>
                <w:rFonts w:ascii="宋体" w:hAnsi="宋体" w:cs="宋体"/>
                <w:sz w:val="24"/>
              </w:rPr>
            </w:pPr>
            <w:r>
              <w:rPr>
                <w:rFonts w:hint="eastAsia" w:ascii="宋体" w:hAnsi="宋体" w:cs="宋体"/>
                <w:sz w:val="24"/>
              </w:rPr>
              <w:t xml:space="preserve">开户行： </w:t>
            </w:r>
          </w:p>
        </w:tc>
        <w:tc>
          <w:tcPr>
            <w:tcW w:w="4478" w:type="dxa"/>
            <w:vAlign w:val="center"/>
          </w:tcPr>
          <w:p>
            <w:pPr>
              <w:adjustRightInd w:val="0"/>
              <w:snapToGrid w:val="0"/>
              <w:spacing w:after="120" w:afterLines="50" w:line="360" w:lineRule="auto"/>
              <w:ind w:left="708" w:hanging="708"/>
              <w:rPr>
                <w:rFonts w:ascii="宋体" w:hAnsi="宋体" w:cs="宋体"/>
                <w:sz w:val="24"/>
              </w:rPr>
            </w:pPr>
            <w:r>
              <w:rPr>
                <w:rFonts w:hint="eastAsia" w:ascii="宋体" w:hAnsi="宋体" w:cs="宋体"/>
                <w:sz w:val="24"/>
              </w:rPr>
              <w:t>账  号：</w:t>
            </w:r>
          </w:p>
          <w:p>
            <w:pPr>
              <w:adjustRightInd w:val="0"/>
              <w:snapToGrid w:val="0"/>
              <w:spacing w:after="120" w:afterLines="50" w:line="360" w:lineRule="auto"/>
              <w:ind w:left="708" w:hanging="708"/>
              <w:rPr>
                <w:rFonts w:ascii="宋体" w:hAnsi="宋体" w:cs="宋体"/>
                <w:sz w:val="24"/>
              </w:rPr>
            </w:pPr>
            <w:r>
              <w:rPr>
                <w:rFonts w:hint="eastAsia" w:ascii="宋体" w:hAnsi="宋体" w:cs="宋体"/>
                <w:sz w:val="24"/>
              </w:rPr>
              <w:t>开户行：</w:t>
            </w:r>
          </w:p>
        </w:tc>
      </w:tr>
    </w:tbl>
    <w:p>
      <w:pPr>
        <w:widowControl/>
        <w:jc w:val="left"/>
        <w:rPr>
          <w:rFonts w:ascii="宋体" w:hAnsi="宋体" w:cs="宋体"/>
          <w:b/>
          <w:kern w:val="0"/>
          <w:sz w:val="36"/>
        </w:rPr>
      </w:pPr>
    </w:p>
    <w:p>
      <w:pPr>
        <w:widowControl/>
        <w:jc w:val="left"/>
        <w:rPr>
          <w:rFonts w:ascii="宋体" w:hAnsi="宋体" w:cs="宋体"/>
          <w:b/>
          <w:kern w:val="0"/>
          <w:sz w:val="36"/>
        </w:rPr>
      </w:pPr>
      <w:r>
        <w:rPr>
          <w:rFonts w:ascii="宋体" w:hAnsi="宋体" w:cs="宋体"/>
          <w:b/>
          <w:kern w:val="0"/>
          <w:sz w:val="36"/>
        </w:rPr>
        <w:t>注：本合同格式仅作为参考文本，合同签订双方可根据项目的具体要求进行修订。</w:t>
      </w:r>
    </w:p>
    <w:p>
      <w:pPr>
        <w:spacing w:line="360" w:lineRule="auto"/>
        <w:jc w:val="center"/>
        <w:rPr>
          <w:b/>
          <w:sz w:val="56"/>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宋体" w:hAnsi="宋体" w:cs="宋体"/>
          <w:b/>
          <w:sz w:val="36"/>
          <w:szCs w:val="44"/>
        </w:rPr>
      </w:pPr>
      <w:r>
        <w:rPr>
          <w:rFonts w:hint="eastAsia" w:ascii="宋体" w:hAnsi="宋体" w:cs="宋体"/>
          <w:b/>
          <w:sz w:val="36"/>
          <w:szCs w:val="44"/>
        </w:rPr>
        <w:t>第五章  投标文件格式</w:t>
      </w: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rPr>
          <w:rFonts w:ascii="宋体" w:hAnsi="宋体" w:cs="宋体"/>
          <w:b/>
          <w:sz w:val="36"/>
          <w:szCs w:val="44"/>
          <w:u w:val="single"/>
        </w:rPr>
      </w:pPr>
    </w:p>
    <w:p>
      <w:pPr>
        <w:pStyle w:val="2"/>
      </w:pPr>
    </w:p>
    <w:p>
      <w:pPr>
        <w:pStyle w:val="2"/>
      </w:pPr>
    </w:p>
    <w:p>
      <w:pPr>
        <w:rPr>
          <w:rFonts w:ascii="宋体" w:hAnsi="宋体" w:cs="宋体"/>
          <w:b/>
          <w:sz w:val="36"/>
          <w:szCs w:val="44"/>
          <w:u w:val="single"/>
        </w:rPr>
      </w:pPr>
    </w:p>
    <w:p>
      <w:pPr>
        <w:pStyle w:val="2"/>
      </w:pPr>
    </w:p>
    <w:p>
      <w:pPr>
        <w:pStyle w:val="2"/>
      </w:pPr>
    </w:p>
    <w:p>
      <w:pPr>
        <w:pStyle w:val="2"/>
      </w:pPr>
    </w:p>
    <w:p>
      <w:pPr>
        <w:pStyle w:val="18"/>
        <w:spacing w:before="124" w:line="480" w:lineRule="auto"/>
        <w:ind w:left="0" w:right="578"/>
        <w:rPr>
          <w:b/>
          <w:lang w:eastAsia="zh-CN"/>
        </w:rPr>
      </w:pPr>
    </w:p>
    <w:p>
      <w:pPr>
        <w:pStyle w:val="5"/>
        <w:jc w:val="center"/>
        <w:rPr>
          <w:rFonts w:ascii="宋体" w:hAnsi="宋体"/>
        </w:rPr>
      </w:pPr>
      <w:r>
        <w:rPr>
          <w:rFonts w:ascii="宋体" w:hAnsi="宋体"/>
        </w:rPr>
        <w:t>一、投标函</w:t>
      </w:r>
    </w:p>
    <w:p>
      <w:pPr>
        <w:autoSpaceDE w:val="0"/>
        <w:autoSpaceDN w:val="0"/>
        <w:jc w:val="left"/>
        <w:rPr>
          <w:rFonts w:ascii="宋体" w:hAnsi="宋体" w:cs="宋体"/>
          <w:sz w:val="24"/>
          <w:lang w:val="zh-CN" w:bidi="zh-CN"/>
        </w:rPr>
      </w:pPr>
      <w:r>
        <w:rPr>
          <w:rFonts w:ascii="宋体" w:hAnsi="宋体" w:cs="宋体"/>
          <w:sz w:val="24"/>
          <w:lang w:val="zh-CN" w:bidi="zh-CN"/>
        </w:rPr>
        <w:t xml:space="preserve">致：（采购人） </w:t>
      </w:r>
    </w:p>
    <w:p>
      <w:pPr>
        <w:autoSpaceDE w:val="0"/>
        <w:autoSpaceDN w:val="0"/>
        <w:spacing w:before="128" w:line="360" w:lineRule="auto"/>
        <w:ind w:firstLine="480" w:firstLineChars="200"/>
        <w:jc w:val="left"/>
        <w:rPr>
          <w:rFonts w:ascii="宋体" w:hAnsi="宋体" w:cs="宋体"/>
          <w:sz w:val="24"/>
          <w:lang w:val="zh-CN" w:bidi="zh-CN"/>
        </w:rPr>
      </w:pPr>
      <w:r>
        <w:rPr>
          <w:rFonts w:ascii="宋体" w:hAnsi="宋体" w:cs="宋体"/>
          <w:sz w:val="24"/>
          <w:lang w:val="zh-CN" w:bidi="zh-CN"/>
        </w:rPr>
        <w:t>我方确认收到贵方提供的项目编号：</w:t>
      </w:r>
      <w:r>
        <w:rPr>
          <w:rFonts w:ascii="宋体" w:hAnsi="宋体" w:cs="宋体"/>
          <w:sz w:val="24"/>
          <w:u w:val="single"/>
          <w:lang w:val="zh-CN" w:bidi="zh-CN"/>
        </w:rPr>
        <w:t xml:space="preserve"> </w:t>
      </w:r>
      <w:r>
        <w:rPr>
          <w:rFonts w:hint="eastAsia" w:ascii="宋体" w:hAnsi="宋体" w:cs="宋体"/>
          <w:sz w:val="24"/>
          <w:u w:val="single"/>
          <w:lang w:val="zh-CN" w:bidi="zh-CN"/>
        </w:rPr>
        <w:t xml:space="preserve">        </w:t>
      </w:r>
      <w:r>
        <w:rPr>
          <w:rFonts w:ascii="宋体" w:hAnsi="宋体" w:cs="宋体"/>
          <w:sz w:val="24"/>
          <w:u w:val="single"/>
          <w:lang w:val="zh-CN" w:bidi="zh-CN"/>
        </w:rPr>
        <w:t>《</w:t>
      </w:r>
      <w:r>
        <w:rPr>
          <w:rFonts w:ascii="宋体" w:hAnsi="宋体" w:cs="宋体"/>
          <w:sz w:val="24"/>
          <w:lang w:val="zh-CN" w:bidi="zh-CN"/>
        </w:rPr>
        <w:t>招标文件》的全部内容，我方：</w:t>
      </w:r>
      <w:r>
        <w:rPr>
          <w:rFonts w:ascii="宋体" w:hAnsi="宋体" w:cs="宋体"/>
          <w:sz w:val="24"/>
          <w:u w:val="single"/>
          <w:lang w:val="zh-CN" w:bidi="zh-CN"/>
        </w:rPr>
        <w:t xml:space="preserve">（供应商名称）    </w:t>
      </w:r>
      <w:r>
        <w:rPr>
          <w:rFonts w:ascii="宋体" w:hAnsi="宋体" w:cs="宋体"/>
          <w:sz w:val="24"/>
          <w:lang w:val="zh-CN" w:bidi="zh-CN"/>
        </w:rPr>
        <w:t>作为投标单位正式授权</w:t>
      </w:r>
      <w:r>
        <w:rPr>
          <w:rFonts w:ascii="宋体" w:hAnsi="宋体" w:cs="宋体"/>
          <w:sz w:val="24"/>
          <w:u w:val="single"/>
          <w:lang w:val="zh-CN" w:bidi="zh-CN"/>
        </w:rPr>
        <w:t xml:space="preserve">     </w:t>
      </w:r>
      <w:r>
        <w:rPr>
          <w:rFonts w:ascii="宋体" w:hAnsi="宋体" w:cs="宋体"/>
          <w:sz w:val="24"/>
          <w:lang w:val="zh-CN" w:bidi="zh-CN"/>
        </w:rPr>
        <w:t xml:space="preserve">（授权代表全名、职务）代表我方进行有关本项目投标的一切事宜。 </w:t>
      </w:r>
    </w:p>
    <w:p>
      <w:pPr>
        <w:autoSpaceDE w:val="0"/>
        <w:autoSpaceDN w:val="0"/>
        <w:spacing w:before="3" w:line="360" w:lineRule="auto"/>
        <w:ind w:firstLine="480" w:firstLineChars="200"/>
        <w:jc w:val="left"/>
        <w:rPr>
          <w:rFonts w:ascii="宋体" w:hAnsi="宋体" w:cs="宋体"/>
          <w:sz w:val="24"/>
          <w:lang w:val="zh-CN" w:bidi="zh-CN"/>
        </w:rPr>
      </w:pPr>
      <w:r>
        <w:rPr>
          <w:rFonts w:ascii="宋体" w:hAnsi="宋体" w:cs="宋体"/>
          <w:sz w:val="24"/>
          <w:lang w:val="zh-CN" w:bidi="zh-CN"/>
        </w:rPr>
        <w:t xml:space="preserve">我方已完全明白《招标文件》的所有条款要求，并重申以下几点： </w:t>
      </w:r>
    </w:p>
    <w:p>
      <w:pPr>
        <w:autoSpaceDE w:val="0"/>
        <w:autoSpaceDN w:val="0"/>
        <w:spacing w:line="360" w:lineRule="auto"/>
        <w:ind w:firstLine="480" w:firstLineChars="200"/>
        <w:jc w:val="left"/>
        <w:rPr>
          <w:rFonts w:ascii="宋体" w:hAnsi="宋体" w:cs="宋体"/>
          <w:sz w:val="24"/>
          <w:lang w:val="zh-CN" w:bidi="zh-CN"/>
        </w:rPr>
      </w:pPr>
      <w:r>
        <w:rPr>
          <w:rFonts w:ascii="宋体" w:hAnsi="宋体" w:cs="宋体"/>
          <w:sz w:val="24"/>
          <w:lang w:val="zh-CN" w:bidi="zh-CN"/>
        </w:rPr>
        <w:t>（一）我方决定参加：项目编号为</w:t>
      </w:r>
      <w:r>
        <w:rPr>
          <w:rFonts w:hint="eastAsia" w:ascii="宋体" w:hAnsi="宋体" w:cs="宋体"/>
          <w:sz w:val="24"/>
          <w:u w:val="single"/>
          <w:lang w:val="zh-CN" w:bidi="zh-CN"/>
        </w:rPr>
        <w:t xml:space="preserve">         </w:t>
      </w:r>
      <w:r>
        <w:rPr>
          <w:rFonts w:ascii="宋体" w:hAnsi="宋体" w:cs="宋体"/>
          <w:sz w:val="24"/>
          <w:lang w:val="zh-CN" w:bidi="zh-CN"/>
        </w:rPr>
        <w:t xml:space="preserve">的投标； </w:t>
      </w:r>
    </w:p>
    <w:p>
      <w:pPr>
        <w:autoSpaceDE w:val="0"/>
        <w:autoSpaceDN w:val="0"/>
        <w:spacing w:line="360" w:lineRule="auto"/>
        <w:ind w:right="857" w:firstLine="480" w:firstLineChars="200"/>
        <w:rPr>
          <w:rFonts w:ascii="宋体" w:hAnsi="宋体" w:cs="宋体"/>
          <w:sz w:val="24"/>
          <w:lang w:val="zh-CN" w:bidi="zh-CN"/>
        </w:rPr>
      </w:pPr>
      <w:r>
        <w:rPr>
          <w:rFonts w:ascii="宋体" w:hAnsi="宋体" w:cs="宋体"/>
          <w:sz w:val="24"/>
          <w:lang w:val="zh-CN" w:bidi="zh-CN"/>
        </w:rPr>
        <w:t>（二）</w:t>
      </w:r>
      <w:r>
        <w:rPr>
          <w:rFonts w:ascii="宋体" w:hAnsi="宋体" w:cs="宋体"/>
          <w:spacing w:val="-4"/>
          <w:sz w:val="24"/>
          <w:lang w:val="zh-CN" w:bidi="zh-CN"/>
        </w:rPr>
        <w:t xml:space="preserve">本《投标文件》的有效期在投标截止日后 </w:t>
      </w:r>
      <w:r>
        <w:rPr>
          <w:rFonts w:ascii="宋体" w:hAnsi="宋体" w:cs="宋体"/>
          <w:sz w:val="24"/>
          <w:lang w:val="zh-CN" w:bidi="zh-CN"/>
        </w:rPr>
        <w:t>60</w:t>
      </w:r>
      <w:r>
        <w:rPr>
          <w:rFonts w:ascii="宋体" w:hAnsi="宋体" w:cs="宋体"/>
          <w:spacing w:val="-8"/>
          <w:sz w:val="24"/>
          <w:lang w:val="zh-CN" w:bidi="zh-CN"/>
        </w:rPr>
        <w:t xml:space="preserve"> 天有效，如成交，有效期将延至合同终止日为止； </w:t>
      </w:r>
    </w:p>
    <w:p>
      <w:pPr>
        <w:autoSpaceDE w:val="0"/>
        <w:autoSpaceDN w:val="0"/>
        <w:spacing w:before="12" w:line="360" w:lineRule="auto"/>
        <w:ind w:right="889" w:firstLine="480" w:firstLineChars="200"/>
        <w:rPr>
          <w:rFonts w:ascii="宋体" w:hAnsi="宋体" w:cs="宋体"/>
          <w:sz w:val="24"/>
          <w:lang w:val="zh-CN" w:bidi="zh-CN"/>
        </w:rPr>
      </w:pPr>
      <w:r>
        <w:rPr>
          <w:rFonts w:ascii="宋体" w:hAnsi="宋体" w:cs="宋体"/>
          <w:sz w:val="24"/>
          <w:lang w:val="zh-CN" w:bidi="zh-CN"/>
        </w:rPr>
        <w:t xml:space="preserve">（三）我方已详细研究了《招标文件》的所有内容包括正文（如果有）和所有已提供的参考资料以及有关附件并完全明白，我方放弃在此方面提出含糊意见或误解的一切权力。 </w:t>
      </w:r>
    </w:p>
    <w:p>
      <w:pPr>
        <w:autoSpaceDE w:val="0"/>
        <w:autoSpaceDN w:val="0"/>
        <w:spacing w:before="12" w:line="360" w:lineRule="auto"/>
        <w:ind w:right="889" w:firstLine="480" w:firstLineChars="200"/>
        <w:jc w:val="left"/>
        <w:rPr>
          <w:rFonts w:ascii="宋体" w:hAnsi="宋体" w:cs="宋体"/>
          <w:sz w:val="24"/>
          <w:lang w:val="zh-CN" w:bidi="zh-CN"/>
        </w:rPr>
      </w:pPr>
      <w:r>
        <w:rPr>
          <w:rFonts w:ascii="宋体" w:hAnsi="宋体" w:cs="宋体"/>
          <w:sz w:val="24"/>
          <w:lang w:val="zh-CN" w:bidi="zh-CN"/>
        </w:rPr>
        <w:t xml:space="preserve">（四）我方明白并愿意在规定的开标时间和日期之后、投标有效期之内撤回投标，则投标保证金将被监督方没收。 </w:t>
      </w:r>
    </w:p>
    <w:p>
      <w:pPr>
        <w:autoSpaceDE w:val="0"/>
        <w:autoSpaceDN w:val="0"/>
        <w:spacing w:before="3" w:line="360" w:lineRule="auto"/>
        <w:ind w:firstLine="480" w:firstLineChars="200"/>
        <w:jc w:val="left"/>
        <w:rPr>
          <w:rFonts w:ascii="宋体" w:hAnsi="宋体" w:cs="宋体"/>
          <w:sz w:val="24"/>
          <w:lang w:val="zh-CN" w:bidi="zh-CN"/>
        </w:rPr>
      </w:pPr>
      <w:r>
        <w:rPr>
          <w:rFonts w:ascii="宋体" w:hAnsi="宋体" w:cs="宋体"/>
          <w:sz w:val="24"/>
          <w:lang w:val="zh-CN" w:bidi="zh-CN"/>
        </w:rPr>
        <w:t xml:space="preserve">（五）我方同意按照贵方可能提出的要求而提供与投标有关的任何其它数据或信息。 </w:t>
      </w:r>
    </w:p>
    <w:p>
      <w:pPr>
        <w:autoSpaceDE w:val="0"/>
        <w:autoSpaceDN w:val="0"/>
        <w:spacing w:before="143" w:line="360" w:lineRule="auto"/>
        <w:ind w:firstLine="480" w:firstLineChars="200"/>
        <w:jc w:val="left"/>
        <w:rPr>
          <w:rFonts w:ascii="宋体" w:hAnsi="宋体" w:cs="宋体"/>
          <w:sz w:val="24"/>
          <w:lang w:val="zh-CN" w:bidi="zh-CN"/>
        </w:rPr>
      </w:pPr>
      <w:r>
        <w:rPr>
          <w:rFonts w:ascii="宋体" w:hAnsi="宋体" w:cs="宋体"/>
          <w:sz w:val="24"/>
          <w:lang w:val="zh-CN" w:bidi="zh-CN"/>
        </w:rPr>
        <w:t xml:space="preserve">（六）我方理解贵方不一定接受最低标价或任何贵方可能收到的投标。 </w:t>
      </w:r>
    </w:p>
    <w:p>
      <w:pPr>
        <w:autoSpaceDE w:val="0"/>
        <w:autoSpaceDN w:val="0"/>
        <w:spacing w:before="128" w:line="360" w:lineRule="auto"/>
        <w:ind w:right="889" w:firstLine="480" w:firstLineChars="200"/>
        <w:jc w:val="left"/>
        <w:rPr>
          <w:rFonts w:ascii="宋体" w:hAnsi="宋体" w:cs="宋体"/>
          <w:sz w:val="24"/>
          <w:lang w:val="zh-CN" w:bidi="zh-CN"/>
        </w:rPr>
      </w:pPr>
      <w:r>
        <w:rPr>
          <w:rFonts w:ascii="宋体" w:hAnsi="宋体" w:cs="宋体"/>
          <w:sz w:val="24"/>
          <w:lang w:val="zh-CN" w:bidi="zh-CN"/>
        </w:rPr>
        <w:t xml:space="preserve">（七）我方如果成交，将保证履行《招标文件》及其补充文件中的全部责任和义务，保质、保量、按期完成合同中的全部任务。 </w:t>
      </w:r>
    </w:p>
    <w:p>
      <w:pPr>
        <w:autoSpaceDE w:val="0"/>
        <w:autoSpaceDN w:val="0"/>
        <w:spacing w:before="12" w:line="360" w:lineRule="auto"/>
        <w:ind w:right="3503" w:firstLine="480" w:firstLineChars="200"/>
        <w:jc w:val="left"/>
        <w:rPr>
          <w:rFonts w:ascii="宋体" w:hAnsi="宋体" w:cs="宋体"/>
          <w:sz w:val="24"/>
          <w:lang w:val="zh-CN" w:bidi="zh-CN"/>
        </w:rPr>
      </w:pPr>
      <w:r>
        <w:rPr>
          <w:rFonts w:ascii="宋体" w:hAnsi="宋体" w:cs="宋体"/>
          <w:sz w:val="24"/>
          <w:lang w:val="zh-CN" w:bidi="zh-CN"/>
        </w:rPr>
        <w:t xml:space="preserve">（八）投标有关的一切资金往来请使用以下账户： </w:t>
      </w:r>
    </w:p>
    <w:p>
      <w:pPr>
        <w:autoSpaceDE w:val="0"/>
        <w:autoSpaceDN w:val="0"/>
        <w:spacing w:before="12" w:line="360" w:lineRule="auto"/>
        <w:ind w:right="3503" w:firstLine="720" w:firstLineChars="300"/>
        <w:jc w:val="left"/>
        <w:rPr>
          <w:rFonts w:ascii="宋体" w:hAnsi="宋体" w:cs="宋体"/>
          <w:sz w:val="24"/>
          <w:lang w:val="zh-CN" w:bidi="zh-CN"/>
        </w:rPr>
      </w:pPr>
      <w:r>
        <w:rPr>
          <w:rFonts w:ascii="宋体" w:hAnsi="宋体" w:cs="宋体"/>
          <w:sz w:val="24"/>
          <w:lang w:val="zh-CN" w:bidi="zh-CN"/>
        </w:rPr>
        <w:t>开 户 行 ：</w:t>
      </w:r>
      <w:r>
        <w:rPr>
          <w:rFonts w:ascii="宋体" w:hAnsi="宋体" w:cs="宋体"/>
          <w:sz w:val="24"/>
          <w:u w:val="single"/>
          <w:lang w:val="zh-CN" w:bidi="zh-CN"/>
        </w:rPr>
        <w:t xml:space="preserve"> </w:t>
      </w:r>
      <w:r>
        <w:rPr>
          <w:rFonts w:hint="eastAsia" w:ascii="宋体" w:hAnsi="宋体" w:cs="宋体"/>
          <w:sz w:val="24"/>
          <w:u w:val="single"/>
          <w:lang w:bidi="zh-CN"/>
        </w:rPr>
        <w:t xml:space="preserve">           </w:t>
      </w:r>
      <w:r>
        <w:rPr>
          <w:rFonts w:hint="eastAsia" w:ascii="宋体" w:hAnsi="宋体" w:cs="宋体"/>
          <w:sz w:val="24"/>
          <w:lang w:bidi="zh-CN"/>
        </w:rPr>
        <w:t xml:space="preserve">   </w:t>
      </w:r>
      <w:r>
        <w:rPr>
          <w:rFonts w:ascii="宋体" w:hAnsi="宋体" w:cs="宋体"/>
          <w:sz w:val="24"/>
          <w:lang w:val="zh-CN" w:bidi="zh-CN"/>
        </w:rPr>
        <w:t>户 名 ：</w:t>
      </w:r>
      <w:r>
        <w:rPr>
          <w:rFonts w:ascii="宋体" w:hAnsi="宋体" w:cs="宋体"/>
          <w:sz w:val="24"/>
          <w:u w:val="single"/>
          <w:lang w:val="zh-CN" w:bidi="zh-CN"/>
        </w:rPr>
        <w:t xml:space="preserve">    </w:t>
      </w:r>
      <w:r>
        <w:rPr>
          <w:rFonts w:hint="eastAsia" w:ascii="宋体" w:hAnsi="宋体" w:cs="宋体"/>
          <w:sz w:val="24"/>
          <w:u w:val="single"/>
          <w:lang w:val="zh-CN" w:bidi="zh-CN"/>
        </w:rPr>
        <w:t xml:space="preserve">    </w:t>
      </w:r>
      <w:r>
        <w:rPr>
          <w:rFonts w:ascii="宋体" w:hAnsi="宋体" w:cs="宋体"/>
          <w:sz w:val="24"/>
          <w:u w:val="single"/>
          <w:lang w:val="zh-CN" w:bidi="zh-CN"/>
        </w:rPr>
        <w:t xml:space="preserve">     </w:t>
      </w:r>
      <w:r>
        <w:rPr>
          <w:rFonts w:ascii="宋体" w:hAnsi="宋体" w:cs="宋体"/>
          <w:sz w:val="24"/>
          <w:lang w:val="zh-CN" w:bidi="zh-CN"/>
        </w:rPr>
        <w:t xml:space="preserve"> </w:t>
      </w:r>
    </w:p>
    <w:p>
      <w:pPr>
        <w:autoSpaceDE w:val="0"/>
        <w:autoSpaceDN w:val="0"/>
        <w:spacing w:line="360" w:lineRule="auto"/>
        <w:ind w:firstLine="720" w:firstLineChars="300"/>
        <w:jc w:val="left"/>
        <w:rPr>
          <w:rFonts w:ascii="宋体" w:hAnsi="宋体" w:cs="宋体"/>
          <w:sz w:val="24"/>
          <w:lang w:val="zh-CN" w:bidi="zh-CN"/>
        </w:rPr>
      </w:pPr>
      <w:r>
        <w:rPr>
          <w:rFonts w:ascii="宋体" w:hAnsi="宋体" w:cs="宋体"/>
          <w:sz w:val="24"/>
          <w:lang w:val="zh-CN" w:bidi="zh-CN"/>
        </w:rPr>
        <w:t xml:space="preserve">账 </w:t>
      </w:r>
      <w:r>
        <w:rPr>
          <w:rFonts w:hint="eastAsia" w:ascii="宋体" w:hAnsi="宋体" w:cs="宋体"/>
          <w:sz w:val="24"/>
          <w:lang w:bidi="zh-CN"/>
        </w:rPr>
        <w:t xml:space="preserve">   </w:t>
      </w:r>
      <w:r>
        <w:rPr>
          <w:rFonts w:ascii="宋体" w:hAnsi="宋体" w:cs="宋体"/>
          <w:sz w:val="24"/>
          <w:lang w:val="zh-CN" w:bidi="zh-CN"/>
        </w:rPr>
        <w:t>号 ：</w:t>
      </w:r>
      <w:r>
        <w:rPr>
          <w:rFonts w:ascii="宋体" w:hAnsi="宋体" w:cs="宋体"/>
          <w:sz w:val="24"/>
          <w:u w:val="single"/>
          <w:lang w:val="zh-CN" w:bidi="zh-CN"/>
        </w:rPr>
        <w:t xml:space="preserve">            </w:t>
      </w:r>
      <w:r>
        <w:rPr>
          <w:rFonts w:ascii="宋体" w:hAnsi="宋体" w:cs="宋体"/>
          <w:sz w:val="24"/>
          <w:lang w:val="zh-CN" w:bidi="zh-CN"/>
        </w:rPr>
        <w:t xml:space="preserve"> </w:t>
      </w:r>
    </w:p>
    <w:p>
      <w:pPr>
        <w:autoSpaceDE w:val="0"/>
        <w:autoSpaceDN w:val="0"/>
        <w:spacing w:line="360" w:lineRule="auto"/>
        <w:ind w:right="3985" w:firstLine="480" w:firstLineChars="200"/>
        <w:jc w:val="left"/>
        <w:rPr>
          <w:rFonts w:ascii="宋体" w:hAnsi="宋体" w:cs="宋体"/>
          <w:spacing w:val="-1"/>
          <w:sz w:val="24"/>
          <w:lang w:val="zh-CN" w:bidi="zh-CN"/>
        </w:rPr>
      </w:pPr>
      <w:r>
        <w:rPr>
          <w:rFonts w:ascii="宋体" w:hAnsi="宋体" w:cs="宋体"/>
          <w:sz w:val="24"/>
          <w:lang w:val="zh-CN" w:bidi="zh-CN"/>
        </w:rPr>
        <w:t>（九）</w:t>
      </w:r>
      <w:r>
        <w:rPr>
          <w:rFonts w:ascii="宋体" w:hAnsi="宋体" w:cs="宋体"/>
          <w:spacing w:val="-1"/>
          <w:sz w:val="24"/>
          <w:lang w:val="zh-CN" w:bidi="zh-CN"/>
        </w:rPr>
        <w:t xml:space="preserve">与本招标有关的函件请发往下列地址： </w:t>
      </w:r>
    </w:p>
    <w:p>
      <w:pPr>
        <w:autoSpaceDE w:val="0"/>
        <w:autoSpaceDN w:val="0"/>
        <w:spacing w:line="338" w:lineRule="auto"/>
        <w:ind w:right="3985" w:firstLine="720" w:firstLineChars="300"/>
        <w:jc w:val="left"/>
        <w:rPr>
          <w:rFonts w:ascii="宋体" w:hAnsi="宋体" w:cs="宋体"/>
          <w:sz w:val="24"/>
          <w:lang w:val="zh-CN" w:bidi="zh-CN"/>
        </w:rPr>
      </w:pPr>
      <w:r>
        <w:rPr>
          <w:rFonts w:ascii="宋体" w:hAnsi="宋体" w:cs="宋体"/>
          <w:sz w:val="24"/>
          <w:lang w:val="zh-CN" w:bidi="zh-CN"/>
        </w:rPr>
        <w:t>地址：</w:t>
      </w:r>
      <w:r>
        <w:rPr>
          <w:rFonts w:ascii="宋体" w:hAnsi="宋体" w:cs="宋体"/>
          <w:sz w:val="24"/>
          <w:u w:val="single"/>
          <w:lang w:val="zh-CN" w:bidi="zh-CN"/>
        </w:rPr>
        <w:t xml:space="preserve">                 </w:t>
      </w:r>
      <w:r>
        <w:rPr>
          <w:rFonts w:ascii="宋体" w:hAnsi="宋体" w:cs="宋体"/>
          <w:spacing w:val="3"/>
          <w:sz w:val="24"/>
          <w:u w:val="single"/>
          <w:lang w:val="zh-CN" w:bidi="zh-CN"/>
        </w:rPr>
        <w:t xml:space="preserve"> </w:t>
      </w:r>
      <w:r>
        <w:rPr>
          <w:rFonts w:ascii="宋体" w:hAnsi="宋体" w:cs="宋体"/>
          <w:sz w:val="24"/>
          <w:lang w:val="zh-CN" w:bidi="zh-CN"/>
        </w:rPr>
        <w:t xml:space="preserve"> </w:t>
      </w:r>
    </w:p>
    <w:p>
      <w:pPr>
        <w:autoSpaceDE w:val="0"/>
        <w:autoSpaceDN w:val="0"/>
        <w:spacing w:before="4"/>
        <w:ind w:firstLine="720" w:firstLineChars="300"/>
        <w:jc w:val="left"/>
        <w:rPr>
          <w:rFonts w:ascii="宋体" w:hAnsi="宋体" w:cs="宋体"/>
          <w:sz w:val="24"/>
          <w:lang w:val="zh-CN" w:bidi="zh-CN"/>
        </w:rPr>
      </w:pPr>
      <w:r>
        <w:rPr>
          <w:rFonts w:ascii="宋体" w:hAnsi="宋体" w:cs="宋体"/>
          <w:sz w:val="24"/>
          <w:lang w:val="zh-CN" w:bidi="zh-CN"/>
        </w:rPr>
        <w:t>电话：</w:t>
      </w:r>
      <w:r>
        <w:rPr>
          <w:rFonts w:ascii="宋体" w:hAnsi="宋体" w:cs="宋体"/>
          <w:sz w:val="24"/>
          <w:u w:val="single"/>
          <w:lang w:val="zh-CN" w:bidi="zh-CN"/>
        </w:rPr>
        <w:t xml:space="preserve">                 </w:t>
      </w:r>
      <w:r>
        <w:rPr>
          <w:rFonts w:ascii="宋体" w:hAnsi="宋体" w:cs="宋体"/>
          <w:spacing w:val="3"/>
          <w:sz w:val="24"/>
          <w:u w:val="single"/>
          <w:lang w:val="zh-CN" w:bidi="zh-CN"/>
        </w:rPr>
        <w:t xml:space="preserve"> </w:t>
      </w:r>
      <w:r>
        <w:rPr>
          <w:rFonts w:ascii="宋体" w:hAnsi="宋体" w:cs="宋体"/>
          <w:sz w:val="24"/>
          <w:lang w:val="zh-CN" w:bidi="zh-CN"/>
        </w:rPr>
        <w:t xml:space="preserve"> </w:t>
      </w:r>
    </w:p>
    <w:p>
      <w:pPr>
        <w:autoSpaceDE w:val="0"/>
        <w:autoSpaceDN w:val="0"/>
        <w:spacing w:before="143"/>
        <w:ind w:firstLine="720" w:firstLineChars="300"/>
        <w:jc w:val="left"/>
        <w:rPr>
          <w:rFonts w:ascii="宋体" w:hAnsi="宋体" w:cs="宋体"/>
          <w:sz w:val="24"/>
          <w:lang w:val="zh-CN" w:bidi="zh-CN"/>
        </w:rPr>
      </w:pPr>
      <w:r>
        <w:rPr>
          <w:rFonts w:ascii="宋体" w:hAnsi="宋体" w:cs="宋体"/>
          <w:sz w:val="24"/>
          <w:lang w:val="zh-CN" w:bidi="zh-CN"/>
        </w:rPr>
        <w:t>供 应 商 名 称 ：</w:t>
      </w:r>
      <w:r>
        <w:rPr>
          <w:rFonts w:ascii="宋体" w:hAnsi="宋体" w:cs="宋体"/>
          <w:sz w:val="24"/>
          <w:u w:val="single"/>
          <w:lang w:val="zh-CN" w:bidi="zh-CN"/>
        </w:rPr>
        <w:t xml:space="preserve"> </w:t>
      </w:r>
      <w:r>
        <w:rPr>
          <w:rFonts w:hint="eastAsia" w:ascii="宋体" w:hAnsi="宋体" w:cs="宋体"/>
          <w:sz w:val="24"/>
          <w:u w:val="single"/>
          <w:lang w:bidi="zh-CN"/>
        </w:rPr>
        <w:t xml:space="preserve">            </w:t>
      </w:r>
      <w:r>
        <w:rPr>
          <w:rFonts w:ascii="宋体" w:hAnsi="宋体" w:cs="宋体"/>
          <w:sz w:val="24"/>
          <w:lang w:val="zh-CN" w:bidi="zh-CN"/>
        </w:rPr>
        <w:t xml:space="preserve">（ 盖 章 ） </w:t>
      </w:r>
    </w:p>
    <w:p>
      <w:pPr>
        <w:autoSpaceDE w:val="0"/>
        <w:autoSpaceDN w:val="0"/>
        <w:spacing w:before="128"/>
        <w:ind w:firstLine="720" w:firstLineChars="300"/>
        <w:jc w:val="left"/>
        <w:rPr>
          <w:rFonts w:ascii="宋体" w:hAnsi="宋体" w:cs="宋体"/>
          <w:bCs/>
          <w:sz w:val="24"/>
          <w:lang w:val="zh-CN" w:bidi="zh-CN"/>
        </w:rPr>
      </w:pPr>
      <w:r>
        <w:rPr>
          <w:rFonts w:ascii="宋体" w:hAnsi="宋体" w:cs="宋体"/>
          <w:sz w:val="24"/>
          <w:lang w:val="zh-CN" w:bidi="zh-CN"/>
        </w:rPr>
        <w:t>法定代表人或被授权代表人：</w:t>
      </w:r>
      <w:r>
        <w:rPr>
          <w:rFonts w:ascii="宋体" w:hAnsi="宋体" w:cs="宋体"/>
          <w:sz w:val="24"/>
          <w:u w:val="single"/>
          <w:lang w:val="zh-CN" w:bidi="zh-CN"/>
        </w:rPr>
        <w:t xml:space="preserve">           </w:t>
      </w:r>
      <w:r>
        <w:rPr>
          <w:rFonts w:ascii="宋体" w:hAnsi="宋体" w:cs="宋体"/>
          <w:bCs/>
          <w:w w:val="99"/>
          <w:sz w:val="24"/>
          <w:lang w:val="zh-CN" w:bidi="zh-CN"/>
        </w:rPr>
        <w:t>（签字或盖章）</w:t>
      </w:r>
    </w:p>
    <w:p>
      <w:pPr>
        <w:autoSpaceDE w:val="0"/>
        <w:autoSpaceDN w:val="0"/>
        <w:spacing w:before="6"/>
        <w:jc w:val="left"/>
        <w:rPr>
          <w:rFonts w:ascii="宋体" w:hAnsi="宋体" w:cs="宋体"/>
          <w:b/>
          <w:sz w:val="9"/>
          <w:lang w:val="zh-CN" w:bidi="zh-CN"/>
        </w:rPr>
      </w:pPr>
    </w:p>
    <w:p>
      <w:pPr>
        <w:autoSpaceDE w:val="0"/>
        <w:autoSpaceDN w:val="0"/>
        <w:spacing w:before="67"/>
        <w:ind w:left="169" w:right="394" w:firstLine="546"/>
        <w:rPr>
          <w:rFonts w:ascii="宋体" w:hAnsi="宋体" w:cs="宋体"/>
          <w:sz w:val="22"/>
          <w:lang w:val="zh-CN" w:bidi="zh-CN"/>
        </w:rPr>
      </w:pPr>
      <w:r>
        <w:rPr>
          <w:rFonts w:ascii="宋体" w:hAnsi="宋体" w:cs="宋体"/>
          <w:sz w:val="24"/>
          <w:lang w:val="zh-CN" w:bidi="zh-CN"/>
        </w:rPr>
        <w:t>日期：</w:t>
      </w:r>
      <w:r>
        <w:rPr>
          <w:rFonts w:ascii="宋体" w:hAnsi="宋体" w:cs="宋体"/>
          <w:sz w:val="24"/>
          <w:u w:val="single"/>
          <w:lang w:val="zh-CN" w:bidi="zh-CN"/>
        </w:rPr>
        <w:t xml:space="preserve">           </w:t>
      </w:r>
      <w:r>
        <w:rPr>
          <w:rFonts w:ascii="宋体" w:hAnsi="宋体" w:cs="宋体"/>
          <w:sz w:val="24"/>
          <w:lang w:val="zh-CN" w:bidi="zh-CN"/>
        </w:rPr>
        <w:t xml:space="preserve"> </w:t>
      </w:r>
      <w:r>
        <w:rPr>
          <w:rFonts w:ascii="宋体" w:hAnsi="宋体" w:cs="宋体"/>
          <w:w w:val="102"/>
          <w:sz w:val="22"/>
          <w:lang w:val="zh-CN" w:bidi="zh-CN"/>
        </w:rPr>
        <w:t xml:space="preserve">  </w:t>
      </w:r>
    </w:p>
    <w:p>
      <w:pPr>
        <w:jc w:val="center"/>
        <w:rPr>
          <w:rFonts w:ascii="宋体" w:hAnsi="宋体"/>
          <w:sz w:val="22"/>
        </w:rPr>
        <w:sectPr>
          <w:pgSz w:w="11910" w:h="16850"/>
          <w:pgMar w:top="1417" w:right="1417" w:bottom="1417" w:left="1417" w:header="0" w:footer="931" w:gutter="0"/>
          <w:pgNumType w:fmt="decimal"/>
          <w:cols w:space="720" w:num="1"/>
        </w:sectPr>
      </w:pPr>
    </w:p>
    <w:p>
      <w:pPr>
        <w:pStyle w:val="5"/>
        <w:jc w:val="center"/>
        <w:rPr>
          <w:rFonts w:ascii="宋体" w:hAnsi="宋体"/>
        </w:rPr>
      </w:pPr>
      <w:bookmarkStart w:id="3" w:name="_Toc2410"/>
      <w:bookmarkStart w:id="4" w:name="_Toc31456"/>
      <w:r>
        <w:rPr>
          <w:rFonts w:hint="eastAsia" w:ascii="宋体" w:hAnsi="宋体"/>
        </w:rPr>
        <w:t>二、法定代表人身份证明</w:t>
      </w:r>
      <w:bookmarkEnd w:id="3"/>
      <w:bookmarkEnd w:id="4"/>
    </w:p>
    <w:p>
      <w:pPr>
        <w:widowControl/>
        <w:spacing w:line="274" w:lineRule="exact"/>
        <w:ind w:left="260"/>
        <w:jc w:val="left"/>
        <w:rPr>
          <w:rFonts w:ascii="宋体" w:hAnsi="宋体" w:cs="宋体"/>
          <w:kern w:val="0"/>
          <w:sz w:val="20"/>
          <w:szCs w:val="20"/>
          <w:u w:val="single"/>
        </w:rPr>
      </w:pPr>
      <w:r>
        <w:rPr>
          <w:rFonts w:hint="eastAsia" w:ascii="宋体" w:hAnsi="宋体" w:cs="宋体"/>
          <w:kern w:val="0"/>
          <w:sz w:val="24"/>
        </w:rPr>
        <w:t>投标人名称：</w:t>
      </w:r>
      <w:r>
        <w:rPr>
          <w:rFonts w:hint="eastAsia" w:ascii="宋体" w:hAnsi="宋体" w:cs="宋体"/>
          <w:kern w:val="0"/>
          <w:sz w:val="24"/>
          <w:u w:val="single"/>
        </w:rPr>
        <w:t xml:space="preserve">                      </w:t>
      </w:r>
    </w:p>
    <w:p>
      <w:pPr>
        <w:widowControl/>
        <w:spacing w:line="285" w:lineRule="exact"/>
        <w:jc w:val="left"/>
        <w:rPr>
          <w:rFonts w:ascii="宋体" w:hAnsi="宋体" w:cs="宋体"/>
          <w:kern w:val="0"/>
          <w:sz w:val="20"/>
          <w:szCs w:val="20"/>
        </w:rPr>
      </w:pPr>
    </w:p>
    <w:p>
      <w:pPr>
        <w:widowControl/>
        <w:spacing w:line="274" w:lineRule="exact"/>
        <w:ind w:left="260"/>
        <w:jc w:val="left"/>
        <w:rPr>
          <w:rFonts w:ascii="宋体" w:hAnsi="宋体" w:cs="宋体"/>
          <w:kern w:val="0"/>
          <w:sz w:val="20"/>
          <w:szCs w:val="20"/>
          <w:u w:val="single"/>
        </w:rPr>
      </w:pPr>
      <w:r>
        <w:rPr>
          <w:rFonts w:hint="eastAsia" w:ascii="宋体" w:hAnsi="宋体" w:cs="宋体"/>
          <w:kern w:val="0"/>
          <w:sz w:val="24"/>
        </w:rPr>
        <w:t>单位性质：</w:t>
      </w:r>
      <w:r>
        <w:rPr>
          <w:rFonts w:hint="eastAsia" w:ascii="宋体" w:hAnsi="宋体" w:cs="宋体"/>
          <w:kern w:val="0"/>
          <w:sz w:val="24"/>
          <w:u w:val="single"/>
        </w:rPr>
        <w:t xml:space="preserve">                        </w:t>
      </w:r>
    </w:p>
    <w:p>
      <w:pPr>
        <w:widowControl/>
        <w:spacing w:line="288" w:lineRule="exact"/>
        <w:jc w:val="left"/>
        <w:rPr>
          <w:rFonts w:ascii="宋体" w:hAnsi="宋体" w:cs="宋体"/>
          <w:kern w:val="0"/>
          <w:sz w:val="20"/>
          <w:szCs w:val="20"/>
        </w:rPr>
      </w:pPr>
    </w:p>
    <w:p>
      <w:pPr>
        <w:widowControl/>
        <w:spacing w:line="274" w:lineRule="exact"/>
        <w:ind w:left="260"/>
        <w:jc w:val="left"/>
        <w:rPr>
          <w:rFonts w:ascii="宋体" w:hAnsi="宋体" w:cs="宋体"/>
          <w:kern w:val="0"/>
          <w:sz w:val="20"/>
          <w:szCs w:val="20"/>
          <w:u w:val="single"/>
        </w:rPr>
      </w:pPr>
      <w:r>
        <w:rPr>
          <w:rFonts w:hint="eastAsia" w:ascii="宋体" w:hAnsi="宋体" w:cs="宋体"/>
          <w:kern w:val="0"/>
          <w:sz w:val="24"/>
        </w:rPr>
        <w:t>地    址：</w:t>
      </w:r>
      <w:r>
        <w:rPr>
          <w:rFonts w:hint="eastAsia" w:ascii="宋体" w:hAnsi="宋体" w:cs="宋体"/>
          <w:kern w:val="0"/>
          <w:sz w:val="24"/>
          <w:u w:val="single"/>
        </w:rPr>
        <w:t xml:space="preserve">                        </w:t>
      </w:r>
    </w:p>
    <w:p>
      <w:pPr>
        <w:widowControl/>
        <w:spacing w:line="285" w:lineRule="exact"/>
        <w:jc w:val="left"/>
        <w:rPr>
          <w:rFonts w:ascii="宋体" w:hAnsi="宋体" w:cs="宋体"/>
          <w:kern w:val="0"/>
          <w:sz w:val="20"/>
          <w:szCs w:val="20"/>
        </w:rPr>
      </w:pPr>
      <w:r>
        <w:rPr>
          <w:rFonts w:hint="eastAsia" w:ascii="宋体" w:hAnsi="宋体" w:cs="宋体"/>
          <w:kern w:val="0"/>
          <w:sz w:val="20"/>
          <w:szCs w:val="20"/>
        </w:rPr>
        <w:t xml:space="preserve">                   </w:t>
      </w:r>
    </w:p>
    <w:p>
      <w:pPr>
        <w:widowControl/>
        <w:tabs>
          <w:tab w:val="left" w:pos="2160"/>
          <w:tab w:val="left" w:pos="2880"/>
          <w:tab w:val="left" w:pos="3600"/>
        </w:tabs>
        <w:spacing w:line="274" w:lineRule="exact"/>
        <w:ind w:left="260"/>
        <w:jc w:val="left"/>
        <w:rPr>
          <w:rFonts w:ascii="宋体" w:hAnsi="宋体" w:cs="宋体"/>
          <w:kern w:val="0"/>
          <w:sz w:val="20"/>
          <w:szCs w:val="20"/>
        </w:rPr>
      </w:pPr>
      <w:r>
        <w:rPr>
          <w:rFonts w:hint="eastAsia" w:ascii="宋体" w:hAnsi="宋体" w:cs="宋体"/>
          <w:kern w:val="0"/>
          <w:sz w:val="24"/>
        </w:rPr>
        <w:t>成立时间：</w:t>
      </w:r>
      <w:r>
        <w:rPr>
          <w:rFonts w:hint="eastAsia" w:ascii="宋体" w:hAnsi="宋体" w:cs="宋体"/>
          <w:kern w:val="0"/>
          <w:sz w:val="20"/>
          <w:szCs w:val="20"/>
          <w:u w:val="single"/>
        </w:rPr>
        <w:tab/>
      </w:r>
      <w:r>
        <w:rPr>
          <w:rFonts w:hint="eastAsia" w:ascii="宋体" w:hAnsi="宋体" w:cs="宋体"/>
          <w:kern w:val="0"/>
          <w:sz w:val="24"/>
        </w:rPr>
        <w:t>年</w:t>
      </w:r>
      <w:r>
        <w:rPr>
          <w:rFonts w:hint="eastAsia" w:ascii="宋体" w:hAnsi="宋体" w:cs="宋体"/>
          <w:kern w:val="0"/>
          <w:sz w:val="20"/>
          <w:szCs w:val="20"/>
          <w:u w:val="single"/>
        </w:rPr>
        <w:tab/>
      </w:r>
      <w:r>
        <w:rPr>
          <w:rFonts w:hint="eastAsia" w:ascii="宋体" w:hAnsi="宋体" w:cs="宋体"/>
          <w:kern w:val="0"/>
          <w:sz w:val="24"/>
        </w:rPr>
        <w:t>月</w:t>
      </w:r>
      <w:r>
        <w:rPr>
          <w:rFonts w:hint="eastAsia" w:ascii="宋体" w:hAnsi="宋体" w:cs="宋体"/>
          <w:kern w:val="0"/>
          <w:sz w:val="20"/>
          <w:szCs w:val="20"/>
          <w:u w:val="single"/>
        </w:rPr>
        <w:tab/>
      </w:r>
      <w:r>
        <w:rPr>
          <w:rFonts w:hint="eastAsia" w:ascii="宋体" w:hAnsi="宋体" w:cs="宋体"/>
          <w:kern w:val="0"/>
          <w:sz w:val="24"/>
        </w:rPr>
        <w:t>日</w:t>
      </w:r>
    </w:p>
    <w:p>
      <w:pPr>
        <w:widowControl/>
        <w:spacing w:line="20" w:lineRule="exact"/>
        <w:jc w:val="left"/>
        <w:rPr>
          <w:rFonts w:ascii="宋体" w:hAnsi="宋体" w:cs="宋体"/>
          <w:kern w:val="0"/>
          <w:sz w:val="20"/>
          <w:szCs w:val="20"/>
        </w:rPr>
      </w:pPr>
    </w:p>
    <w:p>
      <w:pPr>
        <w:widowControl/>
        <w:spacing w:line="265" w:lineRule="exact"/>
        <w:jc w:val="left"/>
        <w:rPr>
          <w:rFonts w:ascii="宋体" w:hAnsi="宋体" w:cs="宋体"/>
          <w:kern w:val="0"/>
          <w:sz w:val="20"/>
          <w:szCs w:val="20"/>
        </w:rPr>
      </w:pPr>
    </w:p>
    <w:p>
      <w:pPr>
        <w:widowControl/>
        <w:spacing w:line="274" w:lineRule="exact"/>
        <w:ind w:left="260"/>
        <w:jc w:val="left"/>
        <w:rPr>
          <w:rFonts w:ascii="宋体" w:hAnsi="宋体" w:cs="宋体"/>
          <w:kern w:val="0"/>
          <w:sz w:val="20"/>
          <w:szCs w:val="20"/>
        </w:rPr>
      </w:pPr>
      <w:r>
        <w:rPr>
          <w:rFonts w:hint="eastAsia" w:ascii="宋体" w:hAnsi="宋体" w:cs="宋体"/>
          <w:kern w:val="0"/>
          <w:sz w:val="24"/>
        </w:rPr>
        <w:t>经营期限：</w:t>
      </w:r>
    </w:p>
    <w:p>
      <w:pPr>
        <w:widowControl/>
        <w:spacing w:line="20" w:lineRule="exact"/>
        <w:jc w:val="left"/>
        <w:rPr>
          <w:rFonts w:ascii="宋体" w:hAnsi="宋体" w:cs="宋体"/>
          <w:kern w:val="0"/>
          <w:sz w:val="20"/>
          <w:szCs w:val="20"/>
        </w:rPr>
      </w:pPr>
    </w:p>
    <w:p>
      <w:pPr>
        <w:widowControl/>
        <w:spacing w:line="268" w:lineRule="exact"/>
        <w:jc w:val="left"/>
        <w:rPr>
          <w:rFonts w:ascii="宋体" w:hAnsi="宋体" w:cs="宋体"/>
          <w:kern w:val="0"/>
          <w:sz w:val="20"/>
          <w:szCs w:val="20"/>
        </w:rPr>
      </w:pPr>
    </w:p>
    <w:p>
      <w:pPr>
        <w:widowControl/>
        <w:tabs>
          <w:tab w:val="left" w:pos="2520"/>
          <w:tab w:val="left" w:pos="4800"/>
          <w:tab w:val="left" w:pos="6960"/>
        </w:tabs>
        <w:spacing w:line="274" w:lineRule="exact"/>
        <w:ind w:left="260"/>
        <w:jc w:val="left"/>
        <w:rPr>
          <w:rFonts w:ascii="宋体" w:hAnsi="宋体" w:cs="宋体"/>
          <w:kern w:val="0"/>
          <w:sz w:val="20"/>
          <w:szCs w:val="20"/>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3"/>
          <w:szCs w:val="23"/>
        </w:rPr>
        <w:t>职务：</w:t>
      </w:r>
      <w:r>
        <w:rPr>
          <w:rFonts w:hint="eastAsia" w:ascii="宋体" w:hAnsi="宋体" w:cs="宋体"/>
          <w:kern w:val="0"/>
          <w:sz w:val="23"/>
          <w:szCs w:val="23"/>
          <w:u w:val="single"/>
        </w:rPr>
        <w:t xml:space="preserve">      </w:t>
      </w:r>
    </w:p>
    <w:p>
      <w:pPr>
        <w:widowControl/>
        <w:spacing w:line="285" w:lineRule="exact"/>
        <w:jc w:val="left"/>
        <w:rPr>
          <w:rFonts w:ascii="宋体" w:hAnsi="宋体" w:cs="宋体"/>
          <w:kern w:val="0"/>
          <w:sz w:val="20"/>
          <w:szCs w:val="20"/>
        </w:rPr>
      </w:pPr>
      <w:r>
        <w:rPr>
          <w:rFonts w:hint="eastAsia" w:ascii="宋体" w:hAnsi="宋体" w:cs="宋体"/>
          <w:kern w:val="0"/>
          <w:sz w:val="20"/>
          <w:szCs w:val="20"/>
        </w:rPr>
        <w:t xml:space="preserve"> </w:t>
      </w:r>
    </w:p>
    <w:p>
      <w:pPr>
        <w:widowControl/>
        <w:spacing w:line="274" w:lineRule="exact"/>
        <w:ind w:left="260"/>
        <w:jc w:val="left"/>
        <w:rPr>
          <w:rFonts w:ascii="宋体" w:hAnsi="宋体" w:cs="宋体"/>
          <w:kern w:val="0"/>
          <w:sz w:val="20"/>
          <w:szCs w:val="20"/>
          <w:u w:val="single"/>
        </w:rPr>
      </w:pPr>
      <w:r>
        <w:rPr>
          <w:rFonts w:hint="eastAsia" w:ascii="宋体" w:hAnsi="宋体" w:cs="宋体"/>
          <w:kern w:val="0"/>
          <w:sz w:val="24"/>
        </w:rPr>
        <w:t>身份证号码：</w:t>
      </w:r>
      <w:r>
        <w:rPr>
          <w:rFonts w:hint="eastAsia" w:ascii="宋体" w:hAnsi="宋体" w:cs="宋体"/>
          <w:kern w:val="0"/>
          <w:sz w:val="24"/>
          <w:u w:val="single"/>
        </w:rPr>
        <w:t xml:space="preserve">                              </w:t>
      </w:r>
    </w:p>
    <w:p>
      <w:pPr>
        <w:widowControl/>
        <w:spacing w:line="285" w:lineRule="exact"/>
        <w:jc w:val="left"/>
        <w:rPr>
          <w:rFonts w:ascii="宋体" w:hAnsi="宋体" w:cs="宋体"/>
          <w:kern w:val="0"/>
          <w:sz w:val="20"/>
          <w:szCs w:val="20"/>
          <w:u w:val="single"/>
        </w:rPr>
      </w:pPr>
    </w:p>
    <w:p>
      <w:pPr>
        <w:widowControl/>
        <w:tabs>
          <w:tab w:val="left" w:pos="2640"/>
        </w:tabs>
        <w:spacing w:line="274" w:lineRule="exact"/>
        <w:ind w:left="260"/>
        <w:jc w:val="left"/>
        <w:rPr>
          <w:rFonts w:ascii="宋体" w:hAnsi="宋体" w:cs="宋体"/>
          <w:kern w:val="0"/>
          <w:sz w:val="20"/>
          <w:szCs w:val="20"/>
        </w:rPr>
      </w:pPr>
      <w:r>
        <w:rPr>
          <w:rFonts w:hint="eastAsia" w:ascii="宋体" w:hAnsi="宋体" w:cs="宋体"/>
          <w:kern w:val="0"/>
          <w:sz w:val="24"/>
        </w:rPr>
        <w:t>系</w:t>
      </w:r>
      <w:r>
        <w:rPr>
          <w:rFonts w:hint="eastAsia" w:ascii="宋体" w:hAnsi="宋体" w:cs="宋体"/>
          <w:kern w:val="0"/>
          <w:sz w:val="20"/>
          <w:szCs w:val="20"/>
          <w:u w:val="single"/>
        </w:rPr>
        <w:tab/>
      </w:r>
      <w:r>
        <w:rPr>
          <w:rFonts w:hint="eastAsia" w:ascii="宋体" w:hAnsi="宋体" w:cs="宋体"/>
          <w:kern w:val="0"/>
          <w:sz w:val="24"/>
        </w:rPr>
        <w:t>（投标人名称）的法定代表人。</w:t>
      </w:r>
    </w:p>
    <w:p>
      <w:pPr>
        <w:widowControl/>
        <w:spacing w:line="288" w:lineRule="exact"/>
        <w:jc w:val="left"/>
        <w:rPr>
          <w:rFonts w:ascii="宋体" w:hAnsi="宋体" w:cs="宋体"/>
          <w:kern w:val="0"/>
          <w:sz w:val="20"/>
          <w:szCs w:val="20"/>
        </w:rPr>
      </w:pPr>
    </w:p>
    <w:p>
      <w:pPr>
        <w:widowControl/>
        <w:spacing w:line="274" w:lineRule="exact"/>
        <w:ind w:left="260"/>
        <w:jc w:val="left"/>
        <w:rPr>
          <w:rFonts w:ascii="宋体" w:hAnsi="宋体" w:cs="宋体"/>
          <w:kern w:val="0"/>
          <w:sz w:val="20"/>
          <w:szCs w:val="20"/>
        </w:rPr>
      </w:pPr>
      <w:r>
        <w:rPr>
          <w:rFonts w:hint="eastAsia" w:ascii="宋体" w:hAnsi="宋体" w:cs="宋体"/>
          <w:kern w:val="0"/>
          <w:sz w:val="24"/>
        </w:rPr>
        <w:t>特此证明。</w:t>
      </w:r>
    </w:p>
    <w:p>
      <w:pPr>
        <w:widowControl/>
        <w:spacing w:line="285" w:lineRule="exact"/>
        <w:jc w:val="left"/>
        <w:rPr>
          <w:rFonts w:ascii="宋体" w:hAnsi="宋体" w:cs="宋体"/>
          <w:kern w:val="0"/>
          <w:sz w:val="20"/>
          <w:szCs w:val="20"/>
        </w:rPr>
      </w:pPr>
    </w:p>
    <w:p>
      <w:pPr>
        <w:widowControl/>
        <w:tabs>
          <w:tab w:val="left" w:pos="3360"/>
        </w:tabs>
        <w:spacing w:line="274" w:lineRule="exact"/>
        <w:ind w:firstLine="4320" w:firstLineChars="1800"/>
        <w:jc w:val="left"/>
        <w:rPr>
          <w:rFonts w:ascii="宋体" w:hAnsi="宋体" w:cs="宋体"/>
          <w:kern w:val="0"/>
          <w:sz w:val="20"/>
          <w:szCs w:val="20"/>
        </w:rPr>
      </w:pPr>
      <w:r>
        <w:rPr>
          <w:rFonts w:hint="eastAsia" w:ascii="宋体" w:hAnsi="宋体" w:cs="宋体"/>
          <w:kern w:val="0"/>
          <w:sz w:val="24"/>
        </w:rPr>
        <w:t>供应商名称：</w:t>
      </w:r>
      <w:r>
        <w:rPr>
          <w:rFonts w:hint="eastAsia" w:ascii="宋体" w:hAnsi="宋体" w:cs="宋体"/>
          <w:kern w:val="0"/>
          <w:sz w:val="20"/>
          <w:szCs w:val="20"/>
          <w:u w:val="single"/>
        </w:rPr>
        <w:tab/>
      </w:r>
      <w:r>
        <w:rPr>
          <w:rFonts w:hint="eastAsia" w:ascii="宋体" w:hAnsi="宋体" w:cs="宋体"/>
          <w:kern w:val="0"/>
          <w:sz w:val="20"/>
          <w:szCs w:val="20"/>
          <w:u w:val="single"/>
        </w:rPr>
        <w:t xml:space="preserve">             </w:t>
      </w:r>
      <w:r>
        <w:rPr>
          <w:rFonts w:hint="eastAsia" w:ascii="宋体" w:hAnsi="宋体" w:cs="宋体"/>
          <w:kern w:val="0"/>
          <w:sz w:val="24"/>
        </w:rPr>
        <w:t>（盖单位章）</w:t>
      </w:r>
    </w:p>
    <w:p>
      <w:pPr>
        <w:widowControl/>
        <w:spacing w:line="285" w:lineRule="exact"/>
        <w:jc w:val="left"/>
        <w:rPr>
          <w:rFonts w:ascii="宋体" w:hAnsi="宋体" w:cs="宋体"/>
          <w:kern w:val="0"/>
          <w:sz w:val="20"/>
          <w:szCs w:val="20"/>
        </w:rPr>
      </w:pPr>
      <w:r>
        <w:rPr>
          <w:rFonts w:hint="eastAsia" w:ascii="宋体" w:hAnsi="宋体" w:cs="宋体"/>
          <w:kern w:val="0"/>
          <w:sz w:val="20"/>
          <w:szCs w:val="20"/>
        </w:rPr>
        <w:t xml:space="preserve"> </w:t>
      </w:r>
    </w:p>
    <w:p>
      <w:pPr>
        <w:widowControl/>
        <w:tabs>
          <w:tab w:val="left" w:pos="6840"/>
          <w:tab w:val="left" w:pos="7560"/>
        </w:tabs>
        <w:spacing w:line="274" w:lineRule="exact"/>
        <w:ind w:firstLine="5280" w:firstLineChars="2200"/>
        <w:rPr>
          <w:rFonts w:ascii="宋体" w:hAnsi="宋体" w:cs="宋体"/>
          <w:kern w:val="0"/>
          <w:sz w:val="20"/>
          <w:szCs w:val="20"/>
        </w:rPr>
      </w:pPr>
      <w:r>
        <w:rPr>
          <w:rFonts w:hint="eastAsia" w:ascii="宋体" w:hAnsi="宋体" w:cs="宋体"/>
          <w:kern w:val="0"/>
          <w:sz w:val="24"/>
        </w:rPr>
        <w:t>年    月    日</w:t>
      </w:r>
    </w:p>
    <w:p>
      <w:pPr>
        <w:widowControl/>
        <w:spacing w:line="200" w:lineRule="exact"/>
        <w:jc w:val="left"/>
        <w:rPr>
          <w:rFonts w:ascii="宋体" w:hAnsi="宋体" w:cs="宋体"/>
          <w:kern w:val="0"/>
          <w:sz w:val="20"/>
          <w:szCs w:val="20"/>
        </w:rPr>
      </w:pPr>
    </w:p>
    <w:p>
      <w:pPr>
        <w:widowControl/>
        <w:spacing w:line="200" w:lineRule="exact"/>
        <w:jc w:val="left"/>
        <w:rPr>
          <w:rFonts w:ascii="宋体" w:hAnsi="宋体" w:cs="宋体"/>
          <w:kern w:val="0"/>
          <w:sz w:val="20"/>
          <w:szCs w:val="20"/>
        </w:rPr>
      </w:pPr>
    </w:p>
    <w:p>
      <w:pPr>
        <w:widowControl/>
        <w:spacing w:line="200" w:lineRule="exact"/>
        <w:jc w:val="left"/>
        <w:rPr>
          <w:rFonts w:ascii="宋体" w:hAnsi="宋体" w:cs="宋体"/>
          <w:kern w:val="0"/>
          <w:sz w:val="20"/>
          <w:szCs w:val="20"/>
        </w:rPr>
      </w:pPr>
    </w:p>
    <w:p>
      <w:pPr>
        <w:widowControl/>
        <w:spacing w:line="276" w:lineRule="exact"/>
        <w:jc w:val="left"/>
        <w:rPr>
          <w:rFonts w:ascii="宋体" w:hAnsi="宋体" w:cs="宋体"/>
          <w:kern w:val="0"/>
          <w:sz w:val="20"/>
          <w:szCs w:val="20"/>
        </w:rPr>
      </w:pPr>
    </w:p>
    <w:p>
      <w:pPr>
        <w:widowControl/>
        <w:spacing w:line="274" w:lineRule="exact"/>
        <w:ind w:left="260"/>
        <w:jc w:val="left"/>
        <w:rPr>
          <w:rFonts w:ascii="宋体" w:hAnsi="宋体" w:cs="宋体"/>
          <w:kern w:val="0"/>
          <w:sz w:val="20"/>
          <w:szCs w:val="20"/>
        </w:rPr>
      </w:pPr>
      <w:r>
        <w:rPr>
          <w:rFonts w:hint="eastAsia" w:ascii="宋体" w:hAnsi="宋体" w:cs="宋体"/>
          <w:b/>
          <w:bCs/>
          <w:kern w:val="0"/>
          <w:sz w:val="24"/>
        </w:rPr>
        <w:t>法定代表人身份证明复印件：</w:t>
      </w:r>
    </w:p>
    <w:p>
      <w:pPr>
        <w:widowControl/>
        <w:spacing w:line="20" w:lineRule="exact"/>
        <w:jc w:val="left"/>
        <w:rPr>
          <w:rFonts w:ascii="宋体" w:hAnsi="宋体" w:cs="宋体"/>
          <w:kern w:val="0"/>
          <w:sz w:val="20"/>
          <w:szCs w:val="20"/>
        </w:rPr>
      </w:pPr>
    </w:p>
    <w:p>
      <w:pPr>
        <w:widowControl/>
        <w:spacing w:line="240" w:lineRule="exact"/>
        <w:jc w:val="left"/>
        <w:rPr>
          <w:rFonts w:ascii="宋体" w:hAnsi="宋体" w:cs="宋体"/>
          <w:kern w:val="0"/>
          <w:sz w:val="20"/>
          <w:szCs w:val="20"/>
        </w:rPr>
      </w:pPr>
    </w:p>
    <w:p>
      <w:pPr>
        <w:widowControl/>
        <w:jc w:val="left"/>
        <w:rPr>
          <w:rFonts w:ascii="宋体" w:hAnsi="宋体" w:cs="宋体"/>
          <w:kern w:val="0"/>
          <w:sz w:val="22"/>
          <w:szCs w:val="22"/>
        </w:rPr>
      </w:pPr>
    </w:p>
    <w:tbl>
      <w:tblPr>
        <w:tblStyle w:val="3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0"/>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4660" w:type="dxa"/>
          </w:tcPr>
          <w:p>
            <w:pPr>
              <w:widowControl/>
              <w:ind w:firstLine="480"/>
              <w:jc w:val="left"/>
              <w:rPr>
                <w:rFonts w:ascii="宋体" w:hAnsi="宋体" w:cs="宋体"/>
                <w:kern w:val="0"/>
                <w:sz w:val="22"/>
                <w:szCs w:val="22"/>
              </w:rPr>
            </w:pPr>
          </w:p>
        </w:tc>
        <w:tc>
          <w:tcPr>
            <w:tcW w:w="4660" w:type="dxa"/>
          </w:tcPr>
          <w:p>
            <w:pPr>
              <w:widowControl/>
              <w:ind w:firstLine="480"/>
              <w:jc w:val="left"/>
              <w:rPr>
                <w:rFonts w:ascii="宋体" w:hAnsi="宋体" w:cs="宋体"/>
                <w:kern w:val="0"/>
                <w:sz w:val="22"/>
                <w:szCs w:val="22"/>
              </w:rPr>
            </w:pPr>
          </w:p>
        </w:tc>
      </w:tr>
    </w:tbl>
    <w:p>
      <w:pPr>
        <w:pStyle w:val="5"/>
        <w:rPr>
          <w:rFonts w:ascii="宋体" w:hAnsi="宋体"/>
        </w:rPr>
        <w:sectPr>
          <w:pgSz w:w="11910" w:h="16850"/>
          <w:pgMar w:top="1417" w:right="1417" w:bottom="1417" w:left="1417" w:header="0" w:footer="931" w:gutter="0"/>
          <w:pgNumType w:fmt="decimal"/>
          <w:cols w:space="720" w:num="1"/>
        </w:sectPr>
      </w:pPr>
    </w:p>
    <w:p>
      <w:pPr>
        <w:pStyle w:val="5"/>
        <w:jc w:val="center"/>
        <w:rPr>
          <w:rFonts w:ascii="宋体" w:hAnsi="宋体"/>
        </w:rPr>
      </w:pPr>
      <w:bookmarkStart w:id="5" w:name="_Toc24846"/>
      <w:bookmarkStart w:id="6" w:name="_Toc29046"/>
      <w:r>
        <w:rPr>
          <w:rFonts w:hint="eastAsia" w:ascii="宋体" w:hAnsi="宋体"/>
        </w:rPr>
        <w:t>三、法定代表人授权委托书</w:t>
      </w:r>
      <w:bookmarkEnd w:id="5"/>
      <w:bookmarkEnd w:id="6"/>
    </w:p>
    <w:p>
      <w:pPr>
        <w:spacing w:line="360" w:lineRule="auto"/>
        <w:rPr>
          <w:rFonts w:ascii="宋体" w:hAnsi="宋体" w:cs="宋体"/>
          <w:sz w:val="24"/>
          <w:szCs w:val="32"/>
        </w:rPr>
      </w:pPr>
      <w:r>
        <w:rPr>
          <w:rFonts w:hint="eastAsia" w:ascii="宋体" w:hAnsi="宋体" w:cs="宋体"/>
          <w:sz w:val="24"/>
          <w:szCs w:val="32"/>
        </w:rPr>
        <w:t>致：</w:t>
      </w:r>
    </w:p>
    <w:p>
      <w:pPr>
        <w:spacing w:line="360" w:lineRule="auto"/>
        <w:ind w:firstLine="482"/>
        <w:rPr>
          <w:rFonts w:ascii="宋体" w:hAnsi="宋体" w:cs="宋体"/>
          <w:sz w:val="24"/>
          <w:szCs w:val="32"/>
        </w:rPr>
      </w:pPr>
      <w:r>
        <w:rPr>
          <w:rFonts w:hint="eastAsia" w:ascii="宋体" w:hAnsi="宋体" w:cs="宋体"/>
          <w:sz w:val="24"/>
          <w:szCs w:val="32"/>
        </w:rPr>
        <w:t>本授权书声明：注册于</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rPr>
        <w:tab/>
      </w:r>
      <w:r>
        <w:rPr>
          <w:rFonts w:hint="eastAsia" w:ascii="宋体" w:hAnsi="宋体" w:cs="宋体"/>
          <w:sz w:val="24"/>
          <w:szCs w:val="32"/>
          <w:u w:val="single"/>
        </w:rPr>
        <w:t>（</w:t>
      </w:r>
      <w:r>
        <w:rPr>
          <w:rFonts w:hint="eastAsia" w:ascii="宋体" w:hAnsi="宋体" w:cs="宋体"/>
          <w:sz w:val="24"/>
          <w:szCs w:val="32"/>
        </w:rPr>
        <w:t>国家或地区）的</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rPr>
        <w:t xml:space="preserve">（供应商名称） </w:t>
      </w:r>
      <w:r>
        <w:rPr>
          <w:rFonts w:hint="eastAsia" w:ascii="宋体" w:hAnsi="宋体" w:cs="宋体"/>
          <w:sz w:val="24"/>
          <w:szCs w:val="32"/>
        </w:rPr>
        <w:t>的在下面签字的</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rPr>
        <w:tab/>
      </w:r>
      <w:r>
        <w:rPr>
          <w:rFonts w:hint="eastAsia" w:ascii="宋体" w:hAnsi="宋体" w:cs="宋体"/>
          <w:sz w:val="24"/>
          <w:szCs w:val="32"/>
          <w:u w:val="single"/>
        </w:rPr>
        <w:t>（法定代表人姓名、职务）</w:t>
      </w:r>
      <w:r>
        <w:rPr>
          <w:rFonts w:hint="eastAsia" w:ascii="宋体" w:hAnsi="宋体" w:cs="宋体"/>
          <w:sz w:val="24"/>
          <w:szCs w:val="32"/>
        </w:rPr>
        <w:t>代表本公司授权在下面签字的</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rPr>
        <w:t>（被授权人的姓名、职务）</w:t>
      </w:r>
      <w:r>
        <w:rPr>
          <w:rFonts w:hint="eastAsia" w:ascii="宋体" w:hAnsi="宋体" w:cs="宋体"/>
          <w:sz w:val="24"/>
          <w:szCs w:val="32"/>
        </w:rPr>
        <w:t>为本公司的合法代表人，就（项目编号为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）的《</w:t>
      </w:r>
      <w:r>
        <w:rPr>
          <w:rFonts w:hint="eastAsia" w:ascii="宋体" w:hAnsi="宋体" w:cs="宋体"/>
          <w:sz w:val="24"/>
        </w:rPr>
        <w:t>公开招标文件</w:t>
      </w:r>
      <w:r>
        <w:rPr>
          <w:rFonts w:hint="eastAsia" w:ascii="宋体" w:hAnsi="宋体" w:cs="宋体"/>
          <w:sz w:val="24"/>
          <w:szCs w:val="32"/>
        </w:rPr>
        <w:t>》中的</w:t>
      </w:r>
      <w:r>
        <w:rPr>
          <w:rFonts w:hint="eastAsia" w:ascii="宋体" w:hAnsi="宋体" w:cs="宋体"/>
          <w:sz w:val="24"/>
          <w:szCs w:val="32"/>
          <w:u w:val="single"/>
        </w:rPr>
        <w:t xml:space="preserve">              </w:t>
      </w:r>
      <w:r>
        <w:rPr>
          <w:rFonts w:hint="eastAsia" w:ascii="宋体" w:hAnsi="宋体" w:cs="宋体"/>
          <w:sz w:val="24"/>
          <w:szCs w:val="32"/>
        </w:rPr>
        <w:t>项目的投标和合同执行，以我方的名义处理一切与之有关的事宜。</w:t>
      </w:r>
    </w:p>
    <w:p>
      <w:pPr>
        <w:spacing w:line="360" w:lineRule="auto"/>
        <w:ind w:firstLine="482"/>
        <w:rPr>
          <w:rFonts w:ascii="宋体" w:hAnsi="宋体" w:cs="宋体"/>
          <w:kern w:val="0"/>
          <w:sz w:val="20"/>
          <w:szCs w:val="20"/>
        </w:rPr>
      </w:pPr>
      <w:r>
        <w:rPr>
          <w:rFonts w:hint="eastAsia" w:ascii="宋体" w:hAnsi="宋体" w:cs="宋体"/>
          <w:sz w:val="24"/>
          <w:szCs w:val="32"/>
        </w:rPr>
        <w:t>本授权书于</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日签字生效，特此声明。</w:t>
      </w:r>
    </w:p>
    <w:p>
      <w:pPr>
        <w:widowControl/>
        <w:spacing w:line="219" w:lineRule="exact"/>
        <w:jc w:val="left"/>
        <w:rPr>
          <w:rFonts w:ascii="宋体" w:hAnsi="宋体" w:cs="宋体"/>
          <w:kern w:val="0"/>
          <w:sz w:val="20"/>
          <w:szCs w:val="20"/>
        </w:rPr>
      </w:pPr>
    </w:p>
    <w:p>
      <w:pPr>
        <w:widowControl/>
        <w:spacing w:line="274" w:lineRule="exact"/>
        <w:ind w:firstLine="480" w:firstLineChars="200"/>
        <w:jc w:val="left"/>
        <w:rPr>
          <w:rFonts w:ascii="宋体" w:hAnsi="宋体" w:cs="宋体"/>
          <w:kern w:val="0"/>
          <w:sz w:val="24"/>
        </w:rPr>
      </w:pPr>
      <w:r>
        <w:rPr>
          <w:rFonts w:hint="eastAsia" w:ascii="宋体" w:hAnsi="宋体" w:cs="宋体"/>
          <w:kern w:val="0"/>
          <w:sz w:val="24"/>
        </w:rPr>
        <w:t>供应商名称（盖单位章）：</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pacing w:line="274" w:lineRule="exact"/>
        <w:ind w:left="740"/>
        <w:jc w:val="left"/>
        <w:rPr>
          <w:rFonts w:ascii="宋体" w:hAnsi="宋体" w:cs="宋体"/>
          <w:kern w:val="0"/>
          <w:sz w:val="24"/>
        </w:rPr>
      </w:pPr>
    </w:p>
    <w:p>
      <w:pPr>
        <w:widowControl/>
        <w:spacing w:line="274" w:lineRule="exact"/>
        <w:ind w:firstLine="480" w:firstLineChars="200"/>
        <w:jc w:val="left"/>
        <w:rPr>
          <w:rFonts w:ascii="宋体" w:hAnsi="宋体" w:cs="宋体"/>
          <w:kern w:val="0"/>
          <w:sz w:val="20"/>
          <w:szCs w:val="20"/>
          <w:u w:val="single"/>
        </w:rPr>
      </w:pPr>
      <w:r>
        <w:rPr>
          <w:rFonts w:hint="eastAsia" w:ascii="宋体" w:hAnsi="宋体" w:cs="宋体"/>
          <w:kern w:val="0"/>
          <w:sz w:val="24"/>
        </w:rPr>
        <w:t>地址：</w:t>
      </w:r>
      <w:r>
        <w:rPr>
          <w:rFonts w:hint="eastAsia" w:ascii="宋体" w:hAnsi="宋体" w:cs="宋体"/>
          <w:kern w:val="0"/>
          <w:sz w:val="24"/>
          <w:u w:val="single"/>
        </w:rPr>
        <w:t xml:space="preserve">                         </w:t>
      </w:r>
    </w:p>
    <w:p>
      <w:pPr>
        <w:widowControl/>
        <w:spacing w:line="285" w:lineRule="exact"/>
        <w:jc w:val="left"/>
        <w:rPr>
          <w:rFonts w:ascii="宋体" w:hAnsi="宋体" w:cs="宋体"/>
          <w:kern w:val="0"/>
          <w:sz w:val="20"/>
          <w:szCs w:val="20"/>
        </w:rPr>
      </w:pP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法定代表人（签字或盖章）：</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pacing w:line="360" w:lineRule="auto"/>
        <w:ind w:firstLine="480" w:firstLineChars="200"/>
        <w:jc w:val="left"/>
        <w:rPr>
          <w:rFonts w:ascii="宋体" w:hAnsi="宋体" w:cs="宋体"/>
          <w:kern w:val="0"/>
          <w:sz w:val="20"/>
          <w:szCs w:val="20"/>
          <w:u w:val="single"/>
        </w:rPr>
      </w:pPr>
      <w:r>
        <w:rPr>
          <w:rFonts w:hint="eastAsia" w:ascii="宋体" w:hAnsi="宋体" w:cs="宋体"/>
          <w:kern w:val="0"/>
          <w:sz w:val="24"/>
        </w:rPr>
        <w:t>职务：</w:t>
      </w:r>
      <w:r>
        <w:rPr>
          <w:rFonts w:hint="eastAsia" w:ascii="宋体" w:hAnsi="宋体" w:cs="宋体"/>
          <w:kern w:val="0"/>
          <w:sz w:val="24"/>
          <w:u w:val="single"/>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被授权人（签字或盖章）： </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rPr>
        <w:t>职务：</w:t>
      </w:r>
      <w:r>
        <w:rPr>
          <w:rFonts w:hint="eastAsia" w:ascii="宋体" w:hAnsi="宋体" w:cs="宋体"/>
          <w:kern w:val="0"/>
          <w:sz w:val="24"/>
          <w:u w:val="single"/>
        </w:rPr>
        <w:t xml:space="preserve">        </w:t>
      </w:r>
    </w:p>
    <w:p>
      <w:pPr>
        <w:widowControl/>
        <w:spacing w:line="360" w:lineRule="auto"/>
        <w:ind w:left="740"/>
        <w:jc w:val="left"/>
        <w:rPr>
          <w:rFonts w:ascii="宋体" w:hAnsi="宋体" w:cs="宋体"/>
          <w:kern w:val="0"/>
          <w:sz w:val="20"/>
          <w:szCs w:val="20"/>
        </w:rPr>
      </w:pPr>
    </w:p>
    <w:p>
      <w:pPr>
        <w:widowControl/>
        <w:spacing w:line="285" w:lineRule="exact"/>
        <w:jc w:val="left"/>
        <w:rPr>
          <w:rFonts w:ascii="宋体" w:hAnsi="宋体" w:cs="宋体"/>
          <w:kern w:val="0"/>
          <w:sz w:val="20"/>
          <w:szCs w:val="20"/>
        </w:rPr>
      </w:pPr>
    </w:p>
    <w:p>
      <w:pPr>
        <w:widowControl/>
        <w:spacing w:line="314" w:lineRule="exact"/>
        <w:jc w:val="left"/>
        <w:rPr>
          <w:rFonts w:ascii="宋体" w:hAnsi="宋体" w:cs="宋体"/>
          <w:kern w:val="0"/>
          <w:sz w:val="20"/>
          <w:szCs w:val="20"/>
        </w:rPr>
      </w:pPr>
    </w:p>
    <w:p>
      <w:pPr>
        <w:widowControl/>
        <w:spacing w:line="274" w:lineRule="exact"/>
        <w:ind w:left="260"/>
        <w:jc w:val="left"/>
        <w:rPr>
          <w:rFonts w:ascii="宋体" w:hAnsi="宋体" w:cs="宋体"/>
          <w:kern w:val="0"/>
          <w:sz w:val="20"/>
          <w:szCs w:val="20"/>
        </w:rPr>
      </w:pPr>
      <w:r>
        <w:rPr>
          <w:rFonts w:hint="eastAsia" w:ascii="宋体" w:hAnsi="宋体" w:cs="宋体"/>
          <w:b/>
          <w:bCs/>
          <w:kern w:val="0"/>
          <w:sz w:val="24"/>
        </w:rPr>
        <w:t>被授权人身份证明复印件：</w:t>
      </w:r>
    </w:p>
    <w:p>
      <w:pPr>
        <w:widowControl/>
        <w:spacing w:line="20" w:lineRule="exact"/>
        <w:jc w:val="left"/>
        <w:rPr>
          <w:rFonts w:ascii="宋体" w:hAnsi="宋体" w:cs="宋体"/>
          <w:kern w:val="0"/>
          <w:sz w:val="20"/>
          <w:szCs w:val="20"/>
        </w:rPr>
      </w:pPr>
    </w:p>
    <w:p>
      <w:pPr>
        <w:widowControl/>
        <w:spacing w:line="175" w:lineRule="exact"/>
        <w:jc w:val="left"/>
        <w:rPr>
          <w:rFonts w:ascii="宋体" w:hAnsi="宋体" w:cs="宋体"/>
          <w:kern w:val="0"/>
          <w:sz w:val="20"/>
          <w:szCs w:val="20"/>
        </w:rPr>
      </w:pPr>
    </w:p>
    <w:tbl>
      <w:tblPr>
        <w:tblStyle w:val="3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0"/>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4660" w:type="dxa"/>
          </w:tcPr>
          <w:p>
            <w:pPr>
              <w:widowControl/>
              <w:ind w:firstLine="480"/>
              <w:jc w:val="left"/>
              <w:rPr>
                <w:rFonts w:ascii="宋体" w:hAnsi="宋体" w:cs="宋体"/>
                <w:kern w:val="0"/>
                <w:sz w:val="22"/>
                <w:szCs w:val="22"/>
              </w:rPr>
            </w:pPr>
          </w:p>
        </w:tc>
        <w:tc>
          <w:tcPr>
            <w:tcW w:w="4660" w:type="dxa"/>
          </w:tcPr>
          <w:p>
            <w:pPr>
              <w:widowControl/>
              <w:ind w:firstLine="480"/>
              <w:jc w:val="left"/>
              <w:rPr>
                <w:rFonts w:ascii="宋体" w:hAnsi="宋体" w:cs="宋体"/>
                <w:kern w:val="0"/>
                <w:sz w:val="22"/>
                <w:szCs w:val="22"/>
              </w:rPr>
            </w:pPr>
          </w:p>
        </w:tc>
      </w:tr>
    </w:tbl>
    <w:p>
      <w:pPr>
        <w:rPr>
          <w:rFonts w:ascii="宋体" w:hAnsi="宋体"/>
          <w:lang w:val="zh-CN"/>
        </w:rPr>
      </w:pPr>
    </w:p>
    <w:p>
      <w:pPr>
        <w:spacing w:line="360" w:lineRule="auto"/>
        <w:rPr>
          <w:rFonts w:ascii="宋体" w:hAnsi="宋体"/>
          <w:sz w:val="24"/>
          <w:szCs w:val="32"/>
          <w:lang w:val="zh-CN"/>
        </w:rPr>
      </w:pPr>
    </w:p>
    <w:p>
      <w:pPr>
        <w:pStyle w:val="5"/>
        <w:rPr>
          <w:rFonts w:ascii="宋体" w:hAnsi="宋体"/>
        </w:rPr>
        <w:sectPr>
          <w:pgSz w:w="11906" w:h="16838"/>
          <w:pgMar w:top="1417" w:right="1417" w:bottom="1417" w:left="1417" w:header="851" w:footer="992" w:gutter="0"/>
          <w:pgNumType w:fmt="decimal"/>
          <w:cols w:space="720" w:num="1"/>
          <w:docGrid w:type="lines" w:linePitch="312" w:charSpace="0"/>
        </w:sectPr>
      </w:pPr>
    </w:p>
    <w:p>
      <w:pPr>
        <w:pStyle w:val="5"/>
        <w:jc w:val="center"/>
        <w:rPr>
          <w:rFonts w:ascii="宋体" w:hAnsi="宋体"/>
        </w:rPr>
      </w:pPr>
      <w:bookmarkStart w:id="7" w:name="_Toc13806"/>
      <w:bookmarkStart w:id="8" w:name="_Toc3296"/>
      <w:bookmarkStart w:id="9" w:name="_Toc10898"/>
      <w:bookmarkStart w:id="10" w:name="_Toc3256"/>
      <w:bookmarkStart w:id="11" w:name="_Toc21704"/>
      <w:bookmarkStart w:id="12" w:name="_Toc1113"/>
      <w:bookmarkStart w:id="13" w:name="_Toc20736"/>
      <w:bookmarkStart w:id="14" w:name="_Toc10711"/>
      <w:bookmarkStart w:id="15" w:name="_Toc9767"/>
      <w:r>
        <w:rPr>
          <w:rFonts w:hint="eastAsia" w:ascii="宋体" w:hAnsi="宋体"/>
        </w:rPr>
        <w:t>四、保证金交纳证明</w:t>
      </w:r>
      <w:bookmarkEnd w:id="7"/>
      <w:bookmarkEnd w:id="8"/>
      <w:bookmarkEnd w:id="9"/>
      <w:bookmarkEnd w:id="10"/>
      <w:bookmarkEnd w:id="11"/>
      <w:bookmarkEnd w:id="12"/>
      <w:bookmarkEnd w:id="13"/>
      <w:bookmarkEnd w:id="14"/>
      <w:bookmarkEnd w:id="15"/>
    </w:p>
    <w:p>
      <w:pPr>
        <w:rPr>
          <w:rFonts w:ascii="宋体" w:hAnsi="宋体" w:cs="宋体"/>
          <w:sz w:val="24"/>
          <w:szCs w:val="32"/>
          <w:lang w:val="zh-CN"/>
        </w:rPr>
      </w:pPr>
      <w:r>
        <w:rPr>
          <w:rFonts w:hint="eastAsia" w:ascii="宋体" w:hAnsi="宋体" w:cs="宋体"/>
          <w:sz w:val="24"/>
          <w:szCs w:val="32"/>
          <w:lang w:val="zh-CN"/>
        </w:rPr>
        <w:t>投标保证金票据装订格式</w:t>
      </w:r>
    </w:p>
    <w:tbl>
      <w:tblPr>
        <w:tblStyle w:val="37"/>
        <w:tblpPr w:leftFromText="180" w:rightFromText="180" w:vertAnchor="text" w:horzAnchor="page" w:tblpX="1471" w:tblpY="22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6" w:hRule="atLeast"/>
        </w:trPr>
        <w:tc>
          <w:tcPr>
            <w:tcW w:w="9300" w:type="dxa"/>
            <w:vAlign w:val="center"/>
          </w:tcPr>
          <w:p>
            <w:pPr>
              <w:keepNext/>
              <w:keepLines/>
              <w:spacing w:line="360" w:lineRule="auto"/>
              <w:jc w:val="center"/>
              <w:outlineLvl w:val="1"/>
              <w:rPr>
                <w:rFonts w:ascii="宋体" w:hAnsi="宋体" w:cs="宋体"/>
                <w:b/>
                <w:sz w:val="30"/>
                <w:szCs w:val="30"/>
                <w:lang w:val="zh-CN" w:bidi="zh-CN"/>
              </w:rPr>
            </w:pPr>
            <w:bookmarkStart w:id="16" w:name="_Toc72"/>
            <w:r>
              <w:rPr>
                <w:rFonts w:hint="eastAsia" w:ascii="宋体" w:hAnsi="宋体" w:cs="宋体"/>
                <w:b/>
                <w:sz w:val="30"/>
                <w:szCs w:val="30"/>
                <w:lang w:val="zh-CN" w:bidi="zh-CN"/>
              </w:rPr>
              <w:t>供应商电汇凭证（ 加盖公章）</w:t>
            </w:r>
            <w:bookmarkEnd w:id="16"/>
          </w:p>
        </w:tc>
      </w:tr>
    </w:tbl>
    <w:p>
      <w:pPr>
        <w:rPr>
          <w:rFonts w:ascii="宋体" w:hAnsi="宋体"/>
        </w:rPr>
        <w:sectPr>
          <w:pgSz w:w="11906" w:h="16838"/>
          <w:pgMar w:top="1417" w:right="1417" w:bottom="1417" w:left="1417" w:header="851" w:footer="992" w:gutter="0"/>
          <w:pgNumType w:fmt="decimal"/>
          <w:cols w:space="720" w:num="1"/>
          <w:docGrid w:type="lines" w:linePitch="312" w:charSpace="0"/>
        </w:sectPr>
      </w:pPr>
    </w:p>
    <w:p>
      <w:pPr>
        <w:pStyle w:val="5"/>
        <w:jc w:val="center"/>
        <w:rPr>
          <w:rFonts w:ascii="宋体" w:hAnsi="宋体"/>
        </w:rPr>
      </w:pPr>
      <w:r>
        <w:rPr>
          <w:rFonts w:hint="eastAsia" w:ascii="宋体" w:hAnsi="宋体"/>
        </w:rPr>
        <w:t>五、开标一览表</w:t>
      </w:r>
    </w:p>
    <w:p>
      <w:pPr>
        <w:spacing w:line="360" w:lineRule="auto"/>
        <w:ind w:firstLine="240" w:firstLineChars="100"/>
        <w:rPr>
          <w:rFonts w:ascii="宋体" w:hAnsi="宋体" w:cs="宋体"/>
          <w:sz w:val="24"/>
        </w:rPr>
      </w:pPr>
      <w:r>
        <w:rPr>
          <w:rFonts w:hint="eastAsia" w:ascii="宋体" w:hAnsi="宋体" w:cs="宋体"/>
          <w:sz w:val="24"/>
        </w:rPr>
        <w:t>项目名称：</w:t>
      </w:r>
    </w:p>
    <w:p>
      <w:pPr>
        <w:spacing w:line="360" w:lineRule="auto"/>
        <w:ind w:firstLine="240" w:firstLineChars="100"/>
        <w:rPr>
          <w:rFonts w:ascii="宋体" w:hAnsi="宋体" w:cs="宋体"/>
          <w:sz w:val="24"/>
        </w:rPr>
      </w:pPr>
      <w:r>
        <w:rPr>
          <w:rFonts w:hint="eastAsia" w:ascii="宋体" w:hAnsi="宋体" w:cs="宋体"/>
          <w:sz w:val="24"/>
        </w:rPr>
        <w:t xml:space="preserve">项目编号： </w:t>
      </w:r>
    </w:p>
    <w:p>
      <w:pPr>
        <w:spacing w:line="360" w:lineRule="auto"/>
        <w:ind w:firstLine="240" w:firstLineChars="100"/>
        <w:rPr>
          <w:rFonts w:ascii="宋体" w:hAnsi="宋体" w:cs="宋体"/>
          <w:sz w:val="24"/>
        </w:rPr>
      </w:pPr>
      <w:r>
        <w:rPr>
          <w:rFonts w:hint="eastAsia" w:ascii="宋体" w:hAnsi="宋体" w:cs="宋体"/>
          <w:sz w:val="24"/>
        </w:rPr>
        <w:t xml:space="preserve">供应商名称：                                                                         价 格 单 位 ： 人 民 币 / 元 </w:t>
      </w:r>
    </w:p>
    <w:tbl>
      <w:tblPr>
        <w:tblStyle w:val="37"/>
        <w:tblW w:w="14324" w:type="dxa"/>
        <w:tblInd w:w="1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811"/>
        <w:gridCol w:w="3859"/>
        <w:gridCol w:w="1200"/>
        <w:gridCol w:w="1040"/>
        <w:gridCol w:w="2254"/>
        <w:gridCol w:w="1933"/>
        <w:gridCol w:w="1627"/>
        <w:gridCol w:w="1600"/>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81" w:hRule="atLeast"/>
        </w:trPr>
        <w:tc>
          <w:tcPr>
            <w:tcW w:w="811" w:type="dxa"/>
            <w:tcBorders>
              <w:bottom w:val="single" w:color="000000" w:sz="6" w:space="0"/>
              <w:right w:val="single" w:color="000000" w:sz="6"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序号</w:t>
            </w:r>
          </w:p>
        </w:tc>
        <w:tc>
          <w:tcPr>
            <w:tcW w:w="3859" w:type="dxa"/>
            <w:tcBorders>
              <w:left w:val="single" w:color="000000" w:sz="6" w:space="0"/>
              <w:bottom w:val="single" w:color="000000" w:sz="6" w:space="0"/>
              <w:right w:val="single" w:color="000000" w:sz="6"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名称</w:t>
            </w:r>
          </w:p>
        </w:tc>
        <w:tc>
          <w:tcPr>
            <w:tcW w:w="1200" w:type="dxa"/>
            <w:tcBorders>
              <w:left w:val="single" w:color="000000" w:sz="6" w:space="0"/>
              <w:bottom w:val="single" w:color="000000" w:sz="6" w:space="0"/>
              <w:right w:val="single" w:color="000000" w:sz="6"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数量</w:t>
            </w:r>
          </w:p>
        </w:tc>
        <w:tc>
          <w:tcPr>
            <w:tcW w:w="1040" w:type="dxa"/>
            <w:tcBorders>
              <w:left w:val="single" w:color="000000" w:sz="6" w:space="0"/>
              <w:bottom w:val="single" w:color="000000" w:sz="6" w:space="0"/>
              <w:right w:val="single" w:color="000000" w:sz="6"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单位</w:t>
            </w:r>
          </w:p>
        </w:tc>
        <w:tc>
          <w:tcPr>
            <w:tcW w:w="2254" w:type="dxa"/>
            <w:tcBorders>
              <w:left w:val="single" w:color="000000" w:sz="6" w:space="0"/>
              <w:bottom w:val="single" w:color="000000" w:sz="6" w:space="0"/>
              <w:right w:val="single" w:color="000000" w:sz="6"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投标单价</w:t>
            </w:r>
          </w:p>
        </w:tc>
        <w:tc>
          <w:tcPr>
            <w:tcW w:w="1933" w:type="dxa"/>
            <w:tcBorders>
              <w:left w:val="single" w:color="000000" w:sz="6" w:space="0"/>
              <w:bottom w:val="single" w:color="000000" w:sz="6" w:space="0"/>
              <w:right w:val="single" w:color="000000" w:sz="6"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投标总价</w:t>
            </w:r>
          </w:p>
        </w:tc>
        <w:tc>
          <w:tcPr>
            <w:tcW w:w="1627" w:type="dxa"/>
            <w:tcBorders>
              <w:left w:val="single" w:color="000000" w:sz="6" w:space="0"/>
              <w:bottom w:val="single" w:color="000000" w:sz="6" w:space="0"/>
              <w:right w:val="single" w:color="000000" w:sz="6"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供货期</w:t>
            </w:r>
          </w:p>
        </w:tc>
        <w:tc>
          <w:tcPr>
            <w:tcW w:w="1600" w:type="dxa"/>
            <w:tcBorders>
              <w:left w:val="single" w:color="000000" w:sz="6" w:space="0"/>
              <w:bottom w:val="single" w:color="000000" w:sz="6" w:space="0"/>
              <w:right w:val="double" w:color="000000" w:sz="2"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备 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6" w:hRule="atLeast"/>
        </w:trPr>
        <w:tc>
          <w:tcPr>
            <w:tcW w:w="811"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3859"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0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04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2254"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93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62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600"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r>
              <w:rPr>
                <w:rFonts w:hint="eastAsia" w:ascii="宋体" w:hAnsi="宋体" w:cs="宋体"/>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5" w:hRule="atLeast"/>
        </w:trPr>
        <w:tc>
          <w:tcPr>
            <w:tcW w:w="811"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3859"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0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04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2254"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93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62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600"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r>
              <w:rPr>
                <w:rFonts w:hint="eastAsia" w:ascii="宋体" w:hAnsi="宋体" w:cs="宋体"/>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5" w:hRule="atLeast"/>
        </w:trPr>
        <w:tc>
          <w:tcPr>
            <w:tcW w:w="811"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3859"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0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04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2254"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93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62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600"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r>
              <w:rPr>
                <w:rFonts w:hint="eastAsia" w:ascii="宋体" w:hAnsi="宋体" w:cs="宋体"/>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5" w:hRule="atLeast"/>
        </w:trPr>
        <w:tc>
          <w:tcPr>
            <w:tcW w:w="811"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p>
        </w:tc>
        <w:tc>
          <w:tcPr>
            <w:tcW w:w="3859"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20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04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2254"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93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62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600"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5" w:hRule="atLeast"/>
        </w:trPr>
        <w:tc>
          <w:tcPr>
            <w:tcW w:w="811"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p>
        </w:tc>
        <w:tc>
          <w:tcPr>
            <w:tcW w:w="3859"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20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04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2254"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93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62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600"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5" w:hRule="atLeast"/>
        </w:trPr>
        <w:tc>
          <w:tcPr>
            <w:tcW w:w="4670" w:type="dxa"/>
            <w:gridSpan w:val="2"/>
            <w:tcBorders>
              <w:top w:val="single" w:color="000000" w:sz="6" w:space="0"/>
              <w:bottom w:val="double" w:color="000000" w:sz="2" w:space="0"/>
              <w:right w:val="single" w:color="000000" w:sz="6" w:space="0"/>
            </w:tcBorders>
            <w:vAlign w:val="center"/>
          </w:tcPr>
          <w:p>
            <w:pPr>
              <w:jc w:val="center"/>
              <w:rPr>
                <w:rFonts w:ascii="宋体" w:hAnsi="宋体" w:cs="宋体"/>
                <w:sz w:val="24"/>
              </w:rPr>
            </w:pPr>
            <w:r>
              <w:rPr>
                <w:rFonts w:hint="eastAsia" w:ascii="宋体" w:hAnsi="宋体" w:cs="宋体"/>
                <w:b/>
                <w:bCs/>
                <w:sz w:val="24"/>
              </w:rPr>
              <w:t>总报价</w:t>
            </w:r>
          </w:p>
        </w:tc>
        <w:tc>
          <w:tcPr>
            <w:tcW w:w="9654" w:type="dxa"/>
            <w:gridSpan w:val="6"/>
            <w:tcBorders>
              <w:top w:val="single" w:color="000000" w:sz="6" w:space="0"/>
              <w:left w:val="single" w:color="000000" w:sz="6" w:space="0"/>
              <w:bottom w:val="double" w:color="000000" w:sz="2" w:space="0"/>
              <w:right w:val="double" w:color="000000" w:sz="2" w:space="0"/>
            </w:tcBorders>
            <w:vAlign w:val="center"/>
          </w:tcPr>
          <w:p>
            <w:pPr>
              <w:ind w:firstLine="480" w:firstLineChars="200"/>
              <w:jc w:val="left"/>
              <w:rPr>
                <w:rFonts w:ascii="宋体" w:hAnsi="宋体" w:cs="宋体"/>
                <w:sz w:val="24"/>
              </w:rPr>
            </w:pPr>
            <w:r>
              <w:rPr>
                <w:rFonts w:hint="eastAsia" w:ascii="宋体" w:hAnsi="宋体" w:cs="宋体"/>
                <w:sz w:val="24"/>
              </w:rPr>
              <w:t>大写：                     小写：</w:t>
            </w:r>
          </w:p>
        </w:tc>
      </w:tr>
    </w:tbl>
    <w:p>
      <w:pPr>
        <w:spacing w:line="360" w:lineRule="auto"/>
        <w:ind w:firstLine="240" w:firstLineChars="100"/>
        <w:rPr>
          <w:rFonts w:ascii="宋体" w:hAnsi="宋体" w:cs="宋体"/>
          <w:sz w:val="24"/>
        </w:rPr>
      </w:pPr>
      <w:r>
        <w:rPr>
          <w:rFonts w:hint="eastAsia" w:ascii="宋体" w:hAnsi="宋体" w:cs="宋体"/>
          <w:sz w:val="24"/>
        </w:rPr>
        <w:t xml:space="preserve">注：若不提供投标报价明细表将视为实质性未响应招标文件要求（此表可根据项目情况自行调整）。 </w:t>
      </w:r>
    </w:p>
    <w:p>
      <w:pPr>
        <w:spacing w:line="360" w:lineRule="auto"/>
        <w:ind w:firstLine="240" w:firstLineChars="100"/>
        <w:rPr>
          <w:rFonts w:ascii="宋体" w:hAnsi="宋体" w:cs="宋体"/>
          <w:sz w:val="24"/>
        </w:rPr>
      </w:pPr>
      <w:r>
        <w:rPr>
          <w:rFonts w:hint="eastAsia" w:ascii="宋体" w:hAnsi="宋体" w:cs="宋体"/>
          <w:sz w:val="24"/>
        </w:rPr>
        <w:t>供 应 商 名 称 ：</w:t>
      </w:r>
      <w:r>
        <w:rPr>
          <w:rFonts w:hint="eastAsia" w:ascii="宋体" w:hAnsi="宋体" w:cs="宋体"/>
          <w:sz w:val="24"/>
          <w:u w:val="single"/>
        </w:rPr>
        <w:t xml:space="preserve">             </w:t>
      </w:r>
      <w:r>
        <w:rPr>
          <w:rFonts w:hint="eastAsia" w:ascii="宋体" w:hAnsi="宋体" w:cs="宋体"/>
          <w:sz w:val="24"/>
        </w:rPr>
        <w:t xml:space="preserve">（ 盖 章 ） </w:t>
      </w:r>
    </w:p>
    <w:p>
      <w:pPr>
        <w:spacing w:line="360" w:lineRule="auto"/>
        <w:ind w:firstLine="240" w:firstLineChars="100"/>
        <w:rPr>
          <w:rFonts w:ascii="宋体" w:hAnsi="宋体" w:cs="宋体"/>
          <w:sz w:val="24"/>
        </w:rPr>
      </w:pPr>
      <w:r>
        <w:rPr>
          <w:rFonts w:hint="eastAsia" w:ascii="宋体" w:hAnsi="宋体" w:cs="宋体"/>
          <w:sz w:val="24"/>
        </w:rPr>
        <w:t>法定代表人或被授权代表人：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240" w:firstLineChars="1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w:t>
      </w:r>
    </w:p>
    <w:p>
      <w:pPr>
        <w:pStyle w:val="5"/>
        <w:jc w:val="center"/>
        <w:rPr>
          <w:rFonts w:ascii="宋体" w:hAnsi="宋体"/>
        </w:rPr>
      </w:pPr>
      <w:r>
        <w:rPr>
          <w:rFonts w:hint="eastAsia" w:ascii="宋体" w:hAnsi="宋体"/>
        </w:rPr>
        <w:t>六、投标报价明细表</w:t>
      </w:r>
    </w:p>
    <w:p>
      <w:pPr>
        <w:spacing w:line="360" w:lineRule="auto"/>
        <w:ind w:firstLine="240" w:firstLineChars="100"/>
        <w:rPr>
          <w:rFonts w:ascii="宋体" w:hAnsi="宋体" w:cs="宋体"/>
          <w:sz w:val="24"/>
        </w:rPr>
      </w:pPr>
      <w:r>
        <w:rPr>
          <w:rFonts w:hint="eastAsia" w:ascii="宋体" w:hAnsi="宋体" w:cs="宋体"/>
          <w:sz w:val="24"/>
        </w:rPr>
        <w:t>项目名称：</w:t>
      </w:r>
    </w:p>
    <w:p>
      <w:pPr>
        <w:spacing w:line="360" w:lineRule="auto"/>
        <w:ind w:firstLine="240" w:firstLineChars="100"/>
        <w:rPr>
          <w:rFonts w:ascii="宋体" w:hAnsi="宋体" w:cs="宋体"/>
          <w:sz w:val="24"/>
        </w:rPr>
      </w:pPr>
      <w:r>
        <w:rPr>
          <w:rFonts w:hint="eastAsia" w:ascii="宋体" w:hAnsi="宋体" w:cs="宋体"/>
          <w:sz w:val="24"/>
        </w:rPr>
        <w:t xml:space="preserve">项目编号： </w:t>
      </w:r>
    </w:p>
    <w:p>
      <w:pPr>
        <w:spacing w:line="360" w:lineRule="auto"/>
        <w:ind w:firstLine="240" w:firstLineChars="100"/>
        <w:rPr>
          <w:rFonts w:ascii="宋体" w:hAnsi="宋体" w:cs="宋体"/>
          <w:sz w:val="24"/>
        </w:rPr>
      </w:pPr>
      <w:r>
        <w:rPr>
          <w:rFonts w:hint="eastAsia" w:ascii="宋体" w:hAnsi="宋体" w:cs="宋体"/>
          <w:sz w:val="24"/>
        </w:rPr>
        <w:t xml:space="preserve">供应商名称 ：                                                                         价 格 单 位 ： 人 民 币 / 元 </w:t>
      </w:r>
    </w:p>
    <w:tbl>
      <w:tblPr>
        <w:tblStyle w:val="37"/>
        <w:tblW w:w="14485" w:type="dxa"/>
        <w:tblInd w:w="1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737"/>
        <w:gridCol w:w="2686"/>
        <w:gridCol w:w="1903"/>
        <w:gridCol w:w="1903"/>
        <w:gridCol w:w="981"/>
        <w:gridCol w:w="1211"/>
        <w:gridCol w:w="1260"/>
        <w:gridCol w:w="1187"/>
        <w:gridCol w:w="1381"/>
        <w:gridCol w:w="123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20" w:hRule="atLeast"/>
        </w:trPr>
        <w:tc>
          <w:tcPr>
            <w:tcW w:w="737" w:type="dxa"/>
            <w:tcBorders>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2686" w:type="dxa"/>
            <w:tcBorders>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货物名称</w:t>
            </w:r>
          </w:p>
        </w:tc>
        <w:tc>
          <w:tcPr>
            <w:tcW w:w="1903" w:type="dxa"/>
            <w:tcBorders>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生产厂家</w:t>
            </w:r>
          </w:p>
        </w:tc>
        <w:tc>
          <w:tcPr>
            <w:tcW w:w="1903" w:type="dxa"/>
            <w:tcBorders>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品牌规格</w:t>
            </w:r>
          </w:p>
        </w:tc>
        <w:tc>
          <w:tcPr>
            <w:tcW w:w="981" w:type="dxa"/>
            <w:tcBorders>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数量</w:t>
            </w:r>
          </w:p>
        </w:tc>
        <w:tc>
          <w:tcPr>
            <w:tcW w:w="1211" w:type="dxa"/>
            <w:tcBorders>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单位</w:t>
            </w:r>
          </w:p>
        </w:tc>
        <w:tc>
          <w:tcPr>
            <w:tcW w:w="1260" w:type="dxa"/>
            <w:tcBorders>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投标单价</w:t>
            </w:r>
          </w:p>
        </w:tc>
        <w:tc>
          <w:tcPr>
            <w:tcW w:w="1187" w:type="dxa"/>
            <w:tcBorders>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投标总价</w:t>
            </w:r>
          </w:p>
        </w:tc>
        <w:tc>
          <w:tcPr>
            <w:tcW w:w="1381" w:type="dxa"/>
            <w:tcBorders>
              <w:left w:val="single" w:color="000000" w:sz="6" w:space="0"/>
              <w:bottom w:val="single" w:color="000000" w:sz="6" w:space="0"/>
              <w:right w:val="double" w:color="000000" w:sz="2" w:space="0"/>
            </w:tcBorders>
            <w:vAlign w:val="center"/>
          </w:tcPr>
          <w:p>
            <w:pPr>
              <w:spacing w:line="360" w:lineRule="auto"/>
              <w:jc w:val="center"/>
              <w:rPr>
                <w:rFonts w:ascii="宋体" w:hAnsi="宋体" w:cs="宋体"/>
                <w:sz w:val="24"/>
              </w:rPr>
            </w:pPr>
            <w:r>
              <w:rPr>
                <w:rFonts w:hint="eastAsia" w:ascii="宋体" w:hAnsi="宋体" w:cs="宋体"/>
                <w:sz w:val="24"/>
              </w:rPr>
              <w:t>供货期</w:t>
            </w:r>
          </w:p>
        </w:tc>
        <w:tc>
          <w:tcPr>
            <w:tcW w:w="1236" w:type="dxa"/>
            <w:tcBorders>
              <w:left w:val="single" w:color="000000" w:sz="6" w:space="0"/>
              <w:bottom w:val="single" w:color="000000" w:sz="6" w:space="0"/>
              <w:right w:val="double" w:color="000000" w:sz="2" w:space="0"/>
            </w:tcBorders>
            <w:vAlign w:val="center"/>
          </w:tcPr>
          <w:p>
            <w:pPr>
              <w:spacing w:line="360" w:lineRule="auto"/>
              <w:jc w:val="center"/>
              <w:rPr>
                <w:rFonts w:ascii="宋体" w:hAnsi="宋体" w:cs="宋体"/>
                <w:sz w:val="24"/>
              </w:rPr>
            </w:pPr>
            <w:r>
              <w:rPr>
                <w:rFonts w:hint="eastAsia" w:ascii="宋体" w:hAnsi="宋体" w:cs="宋体"/>
                <w:sz w:val="24"/>
              </w:rPr>
              <w:t>备 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6" w:hRule="atLeast"/>
        </w:trPr>
        <w:tc>
          <w:tcPr>
            <w:tcW w:w="737"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2686"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90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90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98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1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18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381"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r>
              <w:rPr>
                <w:rFonts w:hint="eastAsia" w:ascii="宋体" w:hAnsi="宋体" w:cs="宋体"/>
                <w:sz w:val="24"/>
              </w:rPr>
              <w:t xml:space="preserve"> </w:t>
            </w:r>
          </w:p>
        </w:tc>
        <w:tc>
          <w:tcPr>
            <w:tcW w:w="1236"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737"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2686"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90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90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98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1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18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381"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r>
              <w:rPr>
                <w:rFonts w:hint="eastAsia" w:ascii="宋体" w:hAnsi="宋体" w:cs="宋体"/>
                <w:sz w:val="24"/>
              </w:rPr>
              <w:t xml:space="preserve"> </w:t>
            </w:r>
          </w:p>
        </w:tc>
        <w:tc>
          <w:tcPr>
            <w:tcW w:w="1236"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737"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2686"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90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90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98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1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18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r>
              <w:rPr>
                <w:rFonts w:hint="eastAsia" w:ascii="宋体" w:hAnsi="宋体" w:cs="宋体"/>
                <w:sz w:val="24"/>
              </w:rPr>
              <w:t xml:space="preserve"> </w:t>
            </w:r>
          </w:p>
        </w:tc>
        <w:tc>
          <w:tcPr>
            <w:tcW w:w="1381"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r>
              <w:rPr>
                <w:rFonts w:hint="eastAsia" w:ascii="宋体" w:hAnsi="宋体" w:cs="宋体"/>
                <w:sz w:val="24"/>
              </w:rPr>
              <w:t xml:space="preserve"> </w:t>
            </w:r>
          </w:p>
        </w:tc>
        <w:tc>
          <w:tcPr>
            <w:tcW w:w="1236"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737" w:type="dxa"/>
            <w:tcBorders>
              <w:top w:val="single" w:color="000000" w:sz="6" w:space="0"/>
              <w:bottom w:val="single" w:color="000000" w:sz="6" w:space="0"/>
              <w:right w:val="single" w:color="000000" w:sz="6" w:space="0"/>
            </w:tcBorders>
          </w:tcPr>
          <w:p>
            <w:pPr>
              <w:spacing w:line="360" w:lineRule="auto"/>
              <w:rPr>
                <w:rFonts w:ascii="宋体" w:hAnsi="宋体" w:cs="宋体"/>
                <w:sz w:val="24"/>
              </w:rPr>
            </w:pPr>
          </w:p>
        </w:tc>
        <w:tc>
          <w:tcPr>
            <w:tcW w:w="2686"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90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903"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98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21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187"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宋体"/>
                <w:sz w:val="24"/>
              </w:rPr>
            </w:pPr>
          </w:p>
        </w:tc>
        <w:tc>
          <w:tcPr>
            <w:tcW w:w="1381"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p>
        </w:tc>
        <w:tc>
          <w:tcPr>
            <w:tcW w:w="1236" w:type="dxa"/>
            <w:tcBorders>
              <w:top w:val="single" w:color="000000" w:sz="6" w:space="0"/>
              <w:left w:val="single" w:color="000000" w:sz="6" w:space="0"/>
              <w:bottom w:val="single" w:color="000000" w:sz="6" w:space="0"/>
              <w:right w:val="double" w:color="000000" w:sz="2" w:space="0"/>
            </w:tcBorders>
          </w:tcPr>
          <w:p>
            <w:pPr>
              <w:spacing w:line="360" w:lineRule="auto"/>
              <w:rPr>
                <w:rFonts w:ascii="宋体" w:hAnsi="宋体" w:cs="宋体"/>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28" w:hRule="atLeast"/>
        </w:trPr>
        <w:tc>
          <w:tcPr>
            <w:tcW w:w="3423" w:type="dxa"/>
            <w:gridSpan w:val="2"/>
            <w:tcBorders>
              <w:top w:val="single" w:color="000000" w:sz="6" w:space="0"/>
              <w:bottom w:val="double" w:color="000000" w:sz="2" w:space="0"/>
              <w:right w:val="single" w:color="000000" w:sz="6" w:space="0"/>
            </w:tcBorders>
            <w:vAlign w:val="center"/>
          </w:tcPr>
          <w:p>
            <w:pPr>
              <w:jc w:val="center"/>
              <w:rPr>
                <w:rFonts w:ascii="宋体" w:hAnsi="宋体" w:cs="宋体"/>
                <w:sz w:val="24"/>
              </w:rPr>
            </w:pPr>
            <w:r>
              <w:rPr>
                <w:rFonts w:hint="eastAsia" w:ascii="宋体" w:hAnsi="宋体" w:cs="宋体"/>
                <w:b/>
                <w:bCs/>
                <w:sz w:val="24"/>
              </w:rPr>
              <w:t>总报价</w:t>
            </w:r>
          </w:p>
        </w:tc>
        <w:tc>
          <w:tcPr>
            <w:tcW w:w="1903" w:type="dxa"/>
            <w:tcBorders>
              <w:top w:val="single" w:color="000000" w:sz="6" w:space="0"/>
              <w:bottom w:val="double" w:color="000000" w:sz="2" w:space="0"/>
              <w:right w:val="single" w:color="000000" w:sz="6" w:space="0"/>
            </w:tcBorders>
          </w:tcPr>
          <w:p>
            <w:pPr>
              <w:ind w:firstLine="480" w:firstLineChars="200"/>
              <w:jc w:val="left"/>
              <w:rPr>
                <w:rFonts w:ascii="宋体" w:hAnsi="宋体" w:cs="宋体"/>
                <w:sz w:val="24"/>
              </w:rPr>
            </w:pPr>
          </w:p>
        </w:tc>
        <w:tc>
          <w:tcPr>
            <w:tcW w:w="9159" w:type="dxa"/>
            <w:gridSpan w:val="7"/>
            <w:tcBorders>
              <w:top w:val="single" w:color="000000" w:sz="6" w:space="0"/>
              <w:left w:val="single" w:color="000000" w:sz="6" w:space="0"/>
              <w:bottom w:val="double" w:color="000000" w:sz="2" w:space="0"/>
              <w:right w:val="double" w:color="000000" w:sz="2" w:space="0"/>
            </w:tcBorders>
            <w:vAlign w:val="center"/>
          </w:tcPr>
          <w:p>
            <w:pPr>
              <w:ind w:firstLine="480" w:firstLineChars="200"/>
              <w:jc w:val="left"/>
              <w:rPr>
                <w:rFonts w:ascii="宋体" w:hAnsi="宋体" w:cs="宋体"/>
                <w:sz w:val="24"/>
              </w:rPr>
            </w:pPr>
            <w:r>
              <w:rPr>
                <w:rFonts w:hint="eastAsia" w:ascii="宋体" w:hAnsi="宋体" w:cs="宋体"/>
                <w:sz w:val="24"/>
              </w:rPr>
              <w:t>大写：                     小写：</w:t>
            </w:r>
          </w:p>
        </w:tc>
      </w:tr>
    </w:tbl>
    <w:p>
      <w:pPr>
        <w:spacing w:line="360" w:lineRule="auto"/>
        <w:ind w:firstLine="240" w:firstLineChars="100"/>
        <w:rPr>
          <w:rFonts w:ascii="宋体" w:hAnsi="宋体" w:cs="宋体"/>
          <w:sz w:val="24"/>
        </w:rPr>
      </w:pPr>
      <w:r>
        <w:rPr>
          <w:rFonts w:hint="eastAsia" w:ascii="宋体" w:hAnsi="宋体" w:cs="宋体"/>
          <w:sz w:val="24"/>
        </w:rPr>
        <w:t xml:space="preserve">注：若不提供投标报价明细表将视为实质性未响应招标文件要求（此表可根据项目情况自行调整）。 </w:t>
      </w:r>
    </w:p>
    <w:p>
      <w:pPr>
        <w:spacing w:line="360" w:lineRule="auto"/>
        <w:ind w:firstLine="240" w:firstLineChars="100"/>
        <w:rPr>
          <w:rFonts w:ascii="宋体" w:hAnsi="宋体" w:cs="宋体"/>
          <w:sz w:val="24"/>
        </w:rPr>
      </w:pPr>
      <w:r>
        <w:rPr>
          <w:rFonts w:hint="eastAsia" w:ascii="宋体" w:hAnsi="宋体" w:cs="宋体"/>
          <w:sz w:val="24"/>
        </w:rPr>
        <w:t>供 应 商 名 称 ：</w:t>
      </w:r>
      <w:r>
        <w:rPr>
          <w:rFonts w:hint="eastAsia" w:ascii="宋体" w:hAnsi="宋体" w:cs="宋体"/>
          <w:sz w:val="24"/>
          <w:u w:val="single"/>
        </w:rPr>
        <w:t xml:space="preserve">             </w:t>
      </w:r>
      <w:r>
        <w:rPr>
          <w:rFonts w:hint="eastAsia" w:ascii="宋体" w:hAnsi="宋体" w:cs="宋体"/>
          <w:sz w:val="24"/>
        </w:rPr>
        <w:t xml:space="preserve">（ 盖 章 ） </w:t>
      </w:r>
    </w:p>
    <w:p>
      <w:pPr>
        <w:spacing w:line="360" w:lineRule="auto"/>
        <w:ind w:firstLine="240" w:firstLineChars="100"/>
        <w:rPr>
          <w:rFonts w:ascii="宋体" w:hAnsi="宋体" w:cs="宋体"/>
          <w:sz w:val="24"/>
        </w:rPr>
      </w:pPr>
      <w:r>
        <w:rPr>
          <w:rFonts w:hint="eastAsia" w:ascii="宋体" w:hAnsi="宋体" w:cs="宋体"/>
          <w:sz w:val="24"/>
        </w:rPr>
        <w:t>法定代表人或被授权代表人：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240" w:firstLineChars="100"/>
        <w:rPr>
          <w:rFonts w:ascii="宋体" w:hAnsi="宋体" w:cs="宋体"/>
          <w:sz w:val="24"/>
          <w:u w:val="single"/>
        </w:rPr>
        <w:sectPr>
          <w:pgSz w:w="16838" w:h="11906" w:orient="landscape"/>
          <w:pgMar w:top="1417" w:right="1417" w:bottom="1417" w:left="1417" w:header="851" w:footer="992" w:gutter="0"/>
          <w:pgNumType w:fmt="decimal"/>
          <w:cols w:space="720" w:num="1"/>
          <w:docGrid w:type="lines" w:linePitch="312" w:charSpace="0"/>
        </w:sectPr>
      </w:pPr>
      <w:r>
        <w:rPr>
          <w:rFonts w:hint="eastAsia" w:ascii="宋体" w:hAnsi="宋体" w:cs="宋体"/>
          <w:sz w:val="24"/>
        </w:rPr>
        <w:t>日期：</w:t>
      </w:r>
      <w:r>
        <w:rPr>
          <w:rFonts w:hint="eastAsia" w:ascii="宋体" w:hAnsi="宋体" w:cs="宋体"/>
          <w:sz w:val="24"/>
          <w:u w:val="single"/>
        </w:rPr>
        <w:t xml:space="preserve">                </w:t>
      </w:r>
    </w:p>
    <w:p>
      <w:pPr>
        <w:pStyle w:val="5"/>
        <w:jc w:val="center"/>
        <w:rPr>
          <w:rFonts w:ascii="宋体" w:hAnsi="宋体" w:cs="宋体"/>
          <w:lang w:val="fr-FR" w:eastAsia="fr-FR"/>
        </w:rPr>
      </w:pPr>
      <w:bookmarkStart w:id="17" w:name="_Toc27419"/>
      <w:bookmarkStart w:id="18" w:name="_Toc24506"/>
      <w:bookmarkStart w:id="19" w:name="_Toc11371"/>
      <w:bookmarkStart w:id="20" w:name="_Toc26774"/>
      <w:bookmarkStart w:id="21" w:name="_Toc30906"/>
      <w:bookmarkStart w:id="22" w:name="_Toc14549"/>
      <w:bookmarkStart w:id="23" w:name="_Toc10875"/>
      <w:bookmarkStart w:id="24" w:name="_Toc2918"/>
      <w:bookmarkStart w:id="25" w:name="_Toc11566"/>
      <w:r>
        <w:rPr>
          <w:rFonts w:hint="eastAsia" w:ascii="宋体" w:hAnsi="宋体" w:cs="宋体"/>
          <w:lang w:val="fr-FR"/>
        </w:rPr>
        <w:t>七、</w:t>
      </w:r>
      <w:r>
        <w:rPr>
          <w:rFonts w:hint="eastAsia" w:ascii="宋体" w:hAnsi="宋体" w:cs="宋体"/>
          <w:lang w:val="fr-FR" w:eastAsia="fr-FR"/>
        </w:rPr>
        <w:t>供应商一般情况表</w:t>
      </w:r>
      <w:bookmarkEnd w:id="17"/>
      <w:bookmarkEnd w:id="18"/>
      <w:bookmarkEnd w:id="19"/>
      <w:bookmarkEnd w:id="20"/>
      <w:bookmarkEnd w:id="21"/>
      <w:bookmarkEnd w:id="22"/>
      <w:bookmarkEnd w:id="23"/>
      <w:bookmarkEnd w:id="24"/>
      <w:bookmarkEnd w:id="25"/>
    </w:p>
    <w:tbl>
      <w:tblPr>
        <w:tblStyle w:val="37"/>
        <w:tblW w:w="9020"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866"/>
        <w:gridCol w:w="1135"/>
        <w:gridCol w:w="1233"/>
        <w:gridCol w:w="1562"/>
        <w:gridCol w:w="830"/>
        <w:gridCol w:w="1123"/>
        <w:gridCol w:w="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投标人名称</w:t>
            </w:r>
          </w:p>
        </w:tc>
        <w:tc>
          <w:tcPr>
            <w:tcW w:w="7395" w:type="dxa"/>
            <w:gridSpan w:val="7"/>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注册地址</w:t>
            </w:r>
          </w:p>
        </w:tc>
        <w:tc>
          <w:tcPr>
            <w:tcW w:w="3234"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562"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邮政编码</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24" w:type="dxa"/>
            <w:vMerge w:val="restart"/>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联系方式</w:t>
            </w:r>
          </w:p>
        </w:tc>
        <w:tc>
          <w:tcPr>
            <w:tcW w:w="866"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联系人</w:t>
            </w:r>
          </w:p>
        </w:tc>
        <w:tc>
          <w:tcPr>
            <w:tcW w:w="2367"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562"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电</w:t>
            </w:r>
            <w:r>
              <w:rPr>
                <w:rFonts w:hint="eastAsia" w:ascii="宋体" w:hAnsi="宋体" w:cs="宋体"/>
                <w:kern w:val="0"/>
                <w:sz w:val="24"/>
                <w:lang w:val="fr-FR" w:eastAsia="fr-FR" w:bidi="fr-FR"/>
              </w:rPr>
              <w:tab/>
            </w:r>
            <w:r>
              <w:rPr>
                <w:rFonts w:hint="eastAsia" w:ascii="宋体" w:hAnsi="宋体" w:cs="宋体"/>
                <w:kern w:val="0"/>
                <w:sz w:val="24"/>
                <w:lang w:val="fr-FR" w:eastAsia="fr-FR" w:bidi="fr-FR"/>
              </w:rPr>
              <w:t>话</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624" w:type="dxa"/>
            <w:vMerge w:val="continue"/>
            <w:tcBorders>
              <w:top w:val="nil"/>
            </w:tcBorders>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866"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传</w:t>
            </w:r>
            <w:r>
              <w:rPr>
                <w:rFonts w:hint="eastAsia" w:ascii="宋体" w:hAnsi="宋体" w:cs="宋体"/>
                <w:kern w:val="0"/>
                <w:sz w:val="24"/>
                <w:lang w:bidi="fr-FR"/>
              </w:rPr>
              <w:t xml:space="preserve">  </w:t>
            </w:r>
            <w:r>
              <w:rPr>
                <w:rFonts w:hint="eastAsia" w:ascii="宋体" w:hAnsi="宋体" w:cs="宋体"/>
                <w:kern w:val="0"/>
                <w:sz w:val="24"/>
                <w:lang w:val="fr-FR" w:eastAsia="fr-FR" w:bidi="fr-FR"/>
              </w:rPr>
              <w:t>真</w:t>
            </w:r>
          </w:p>
        </w:tc>
        <w:tc>
          <w:tcPr>
            <w:tcW w:w="2367"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562"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网</w:t>
            </w:r>
            <w:r>
              <w:rPr>
                <w:rFonts w:hint="eastAsia" w:ascii="宋体" w:hAnsi="宋体" w:cs="宋体"/>
                <w:kern w:val="0"/>
                <w:sz w:val="24"/>
                <w:lang w:val="fr-FR" w:eastAsia="fr-FR" w:bidi="fr-FR"/>
              </w:rPr>
              <w:tab/>
            </w:r>
            <w:r>
              <w:rPr>
                <w:rFonts w:hint="eastAsia" w:ascii="宋体" w:hAnsi="宋体" w:cs="宋体"/>
                <w:kern w:val="0"/>
                <w:sz w:val="24"/>
                <w:lang w:val="fr-FR" w:eastAsia="fr-FR" w:bidi="fr-FR"/>
              </w:rPr>
              <w:t>址</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法定代表人</w:t>
            </w:r>
          </w:p>
        </w:tc>
        <w:tc>
          <w:tcPr>
            <w:tcW w:w="866"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姓</w:t>
            </w:r>
            <w:r>
              <w:rPr>
                <w:rFonts w:hint="eastAsia" w:ascii="宋体" w:hAnsi="宋体" w:cs="宋体"/>
                <w:kern w:val="0"/>
                <w:sz w:val="24"/>
                <w:lang w:bidi="fr-FR"/>
              </w:rPr>
              <w:t xml:space="preserve">  </w:t>
            </w:r>
            <w:r>
              <w:rPr>
                <w:rFonts w:hint="eastAsia" w:ascii="宋体" w:hAnsi="宋体" w:cs="宋体"/>
                <w:kern w:val="0"/>
                <w:sz w:val="24"/>
                <w:lang w:val="fr-FR" w:eastAsia="fr-FR" w:bidi="fr-FR"/>
              </w:rPr>
              <w:t>名</w:t>
            </w:r>
          </w:p>
        </w:tc>
        <w:tc>
          <w:tcPr>
            <w:tcW w:w="1135"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233"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技术职称</w:t>
            </w:r>
          </w:p>
        </w:tc>
        <w:tc>
          <w:tcPr>
            <w:tcW w:w="1562"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830"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电话</w:t>
            </w:r>
          </w:p>
        </w:tc>
        <w:tc>
          <w:tcPr>
            <w:tcW w:w="1770"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技术负责人</w:t>
            </w:r>
          </w:p>
        </w:tc>
        <w:tc>
          <w:tcPr>
            <w:tcW w:w="866"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姓</w:t>
            </w:r>
            <w:r>
              <w:rPr>
                <w:rFonts w:hint="eastAsia" w:ascii="宋体" w:hAnsi="宋体" w:cs="宋体"/>
                <w:kern w:val="0"/>
                <w:sz w:val="24"/>
                <w:lang w:bidi="fr-FR"/>
              </w:rPr>
              <w:t xml:space="preserve">  </w:t>
            </w:r>
            <w:r>
              <w:rPr>
                <w:rFonts w:hint="eastAsia" w:ascii="宋体" w:hAnsi="宋体" w:cs="宋体"/>
                <w:kern w:val="0"/>
                <w:sz w:val="24"/>
                <w:lang w:val="fr-FR" w:eastAsia="fr-FR" w:bidi="fr-FR"/>
              </w:rPr>
              <w:t>名</w:t>
            </w:r>
          </w:p>
        </w:tc>
        <w:tc>
          <w:tcPr>
            <w:tcW w:w="1135"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233"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技术职称</w:t>
            </w:r>
          </w:p>
        </w:tc>
        <w:tc>
          <w:tcPr>
            <w:tcW w:w="1562"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830"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电话</w:t>
            </w:r>
          </w:p>
        </w:tc>
        <w:tc>
          <w:tcPr>
            <w:tcW w:w="1770"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财务负责人</w:t>
            </w:r>
          </w:p>
        </w:tc>
        <w:tc>
          <w:tcPr>
            <w:tcW w:w="866"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姓</w:t>
            </w:r>
            <w:r>
              <w:rPr>
                <w:rFonts w:hint="eastAsia" w:ascii="宋体" w:hAnsi="宋体" w:cs="宋体"/>
                <w:kern w:val="0"/>
                <w:sz w:val="24"/>
                <w:lang w:bidi="fr-FR"/>
              </w:rPr>
              <w:t xml:space="preserve">  </w:t>
            </w:r>
            <w:r>
              <w:rPr>
                <w:rFonts w:hint="eastAsia" w:ascii="宋体" w:hAnsi="宋体" w:cs="宋体"/>
                <w:kern w:val="0"/>
                <w:sz w:val="24"/>
                <w:lang w:val="fr-FR" w:eastAsia="fr-FR" w:bidi="fr-FR"/>
              </w:rPr>
              <w:t>名</w:t>
            </w:r>
          </w:p>
        </w:tc>
        <w:tc>
          <w:tcPr>
            <w:tcW w:w="1135"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233"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技术职称</w:t>
            </w:r>
          </w:p>
        </w:tc>
        <w:tc>
          <w:tcPr>
            <w:tcW w:w="1562"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830"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电话</w:t>
            </w:r>
          </w:p>
        </w:tc>
        <w:tc>
          <w:tcPr>
            <w:tcW w:w="1770"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成立时间</w:t>
            </w:r>
          </w:p>
        </w:tc>
        <w:tc>
          <w:tcPr>
            <w:tcW w:w="2001"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2795" w:type="dxa"/>
            <w:gridSpan w:val="2"/>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员工总人数</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企业资质等级</w:t>
            </w:r>
          </w:p>
        </w:tc>
        <w:tc>
          <w:tcPr>
            <w:tcW w:w="2001"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233" w:type="dxa"/>
            <w:vMerge w:val="restart"/>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其中</w:t>
            </w:r>
          </w:p>
        </w:tc>
        <w:tc>
          <w:tcPr>
            <w:tcW w:w="1562"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高级职称人员</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营业执照号</w:t>
            </w:r>
          </w:p>
        </w:tc>
        <w:tc>
          <w:tcPr>
            <w:tcW w:w="2001"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233" w:type="dxa"/>
            <w:vMerge w:val="continue"/>
            <w:tcBorders>
              <w:top w:val="nil"/>
            </w:tcBorders>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562"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中级职称人员</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注册资金</w:t>
            </w:r>
          </w:p>
        </w:tc>
        <w:tc>
          <w:tcPr>
            <w:tcW w:w="2001"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233" w:type="dxa"/>
            <w:vMerge w:val="continue"/>
            <w:tcBorders>
              <w:top w:val="nil"/>
            </w:tcBorders>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562"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初级职称人员</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开户银行</w:t>
            </w:r>
          </w:p>
        </w:tc>
        <w:tc>
          <w:tcPr>
            <w:tcW w:w="2001"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233" w:type="dxa"/>
            <w:vMerge w:val="continue"/>
            <w:tcBorders>
              <w:top w:val="nil"/>
            </w:tcBorders>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562"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技工</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帐</w:t>
            </w:r>
            <w:r>
              <w:rPr>
                <w:rFonts w:hint="eastAsia" w:ascii="宋体" w:hAnsi="宋体" w:cs="宋体"/>
                <w:kern w:val="0"/>
                <w:sz w:val="24"/>
                <w:lang w:val="fr-FR" w:eastAsia="fr-FR" w:bidi="fr-FR"/>
              </w:rPr>
              <w:tab/>
            </w:r>
            <w:r>
              <w:rPr>
                <w:rFonts w:hint="eastAsia" w:ascii="宋体" w:hAnsi="宋体" w:cs="宋体"/>
                <w:kern w:val="0"/>
                <w:sz w:val="24"/>
                <w:lang w:val="fr-FR" w:eastAsia="fr-FR" w:bidi="fr-FR"/>
              </w:rPr>
              <w:t>号</w:t>
            </w:r>
          </w:p>
        </w:tc>
        <w:tc>
          <w:tcPr>
            <w:tcW w:w="2001"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233" w:type="dxa"/>
            <w:vMerge w:val="continue"/>
            <w:tcBorders>
              <w:top w:val="nil"/>
            </w:tcBorders>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562"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其他</w:t>
            </w:r>
          </w:p>
        </w:tc>
        <w:tc>
          <w:tcPr>
            <w:tcW w:w="2599"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624"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经营范围</w:t>
            </w:r>
          </w:p>
        </w:tc>
        <w:tc>
          <w:tcPr>
            <w:tcW w:w="7395" w:type="dxa"/>
            <w:gridSpan w:val="7"/>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624" w:type="dxa"/>
            <w:vMerge w:val="restart"/>
            <w:vAlign w:val="center"/>
          </w:tcPr>
          <w:p>
            <w:pPr>
              <w:autoSpaceDE w:val="0"/>
              <w:autoSpaceDN w:val="0"/>
              <w:spacing w:line="360" w:lineRule="auto"/>
              <w:jc w:val="center"/>
              <w:rPr>
                <w:rFonts w:ascii="宋体" w:hAnsi="宋体" w:cs="宋体"/>
                <w:kern w:val="0"/>
                <w:sz w:val="24"/>
                <w:lang w:bidi="fr-FR"/>
              </w:rPr>
            </w:pPr>
            <w:r>
              <w:rPr>
                <w:rFonts w:hint="eastAsia" w:ascii="宋体" w:hAnsi="宋体" w:cs="宋体"/>
                <w:kern w:val="0"/>
                <w:sz w:val="24"/>
                <w:lang w:val="fr-FR" w:eastAsia="fr-FR" w:bidi="fr-FR"/>
              </w:rPr>
              <w:t>三年内有无受各级管理部门的处分</w:t>
            </w:r>
            <w:r>
              <w:rPr>
                <w:rFonts w:hint="eastAsia" w:ascii="宋体" w:hAnsi="宋体" w:cs="宋体"/>
                <w:kern w:val="0"/>
                <w:sz w:val="24"/>
                <w:lang w:bidi="fr-FR"/>
              </w:rPr>
              <w:t>或处罚</w:t>
            </w:r>
          </w:p>
        </w:tc>
        <w:tc>
          <w:tcPr>
            <w:tcW w:w="866"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年份</w:t>
            </w:r>
          </w:p>
        </w:tc>
        <w:tc>
          <w:tcPr>
            <w:tcW w:w="3930" w:type="dxa"/>
            <w:gridSpan w:val="3"/>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处分或处罚记录</w:t>
            </w:r>
          </w:p>
        </w:tc>
        <w:tc>
          <w:tcPr>
            <w:tcW w:w="1953" w:type="dxa"/>
            <w:gridSpan w:val="2"/>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处分单位</w:t>
            </w:r>
          </w:p>
        </w:tc>
        <w:tc>
          <w:tcPr>
            <w:tcW w:w="647" w:type="dxa"/>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624" w:type="dxa"/>
            <w:vMerge w:val="continue"/>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866" w:type="dxa"/>
            <w:vAlign w:val="center"/>
          </w:tcPr>
          <w:p>
            <w:pPr>
              <w:autoSpaceDE w:val="0"/>
              <w:autoSpaceDN w:val="0"/>
              <w:spacing w:line="360" w:lineRule="auto"/>
              <w:jc w:val="center"/>
              <w:rPr>
                <w:rFonts w:ascii="宋体" w:hAnsi="宋体" w:cs="宋体"/>
                <w:kern w:val="0"/>
                <w:sz w:val="24"/>
                <w:lang w:val="fr-FR" w:bidi="fr-FR"/>
              </w:rPr>
            </w:pPr>
            <w:r>
              <w:rPr>
                <w:rFonts w:hint="eastAsia" w:ascii="宋体" w:hAnsi="宋体" w:cs="宋体"/>
                <w:kern w:val="0"/>
                <w:sz w:val="24"/>
                <w:lang w:val="fr-FR" w:eastAsia="fr-FR" w:bidi="fr-FR"/>
              </w:rPr>
              <w:t>201</w:t>
            </w:r>
            <w:r>
              <w:rPr>
                <w:rFonts w:hint="eastAsia" w:ascii="宋体" w:hAnsi="宋体" w:cs="宋体"/>
                <w:kern w:val="0"/>
                <w:sz w:val="24"/>
                <w:lang w:bidi="fr-FR"/>
              </w:rPr>
              <w:t>9</w:t>
            </w:r>
          </w:p>
        </w:tc>
        <w:tc>
          <w:tcPr>
            <w:tcW w:w="3930" w:type="dxa"/>
            <w:gridSpan w:val="3"/>
            <w:vAlign w:val="center"/>
          </w:tcPr>
          <w:p>
            <w:pPr>
              <w:autoSpaceDE w:val="0"/>
              <w:autoSpaceDN w:val="0"/>
              <w:spacing w:line="360" w:lineRule="auto"/>
              <w:ind w:firstLine="480" w:firstLineChars="200"/>
              <w:jc w:val="center"/>
              <w:rPr>
                <w:rFonts w:ascii="宋体" w:hAnsi="宋体" w:cs="宋体"/>
                <w:kern w:val="0"/>
                <w:sz w:val="24"/>
                <w:lang w:val="fr-FR" w:bidi="fr-FR"/>
              </w:rPr>
            </w:pPr>
          </w:p>
        </w:tc>
        <w:tc>
          <w:tcPr>
            <w:tcW w:w="1953"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647"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624" w:type="dxa"/>
            <w:vMerge w:val="continue"/>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866" w:type="dxa"/>
            <w:vAlign w:val="center"/>
          </w:tcPr>
          <w:p>
            <w:pPr>
              <w:autoSpaceDE w:val="0"/>
              <w:autoSpaceDN w:val="0"/>
              <w:spacing w:line="360" w:lineRule="auto"/>
              <w:jc w:val="center"/>
              <w:rPr>
                <w:rFonts w:ascii="宋体" w:hAnsi="宋体" w:cs="宋体"/>
                <w:kern w:val="0"/>
                <w:sz w:val="24"/>
                <w:lang w:val="fr-FR" w:bidi="fr-FR"/>
              </w:rPr>
            </w:pPr>
            <w:r>
              <w:rPr>
                <w:rFonts w:hint="eastAsia" w:ascii="宋体" w:hAnsi="宋体" w:cs="宋体"/>
                <w:kern w:val="0"/>
                <w:sz w:val="24"/>
                <w:lang w:val="fr-FR" w:eastAsia="fr-FR" w:bidi="fr-FR"/>
              </w:rPr>
              <w:t>20</w:t>
            </w:r>
            <w:r>
              <w:rPr>
                <w:rFonts w:hint="eastAsia" w:ascii="宋体" w:hAnsi="宋体" w:cs="宋体"/>
                <w:kern w:val="0"/>
                <w:sz w:val="24"/>
                <w:lang w:val="fr-FR" w:bidi="fr-FR"/>
              </w:rPr>
              <w:t>20</w:t>
            </w:r>
          </w:p>
        </w:tc>
        <w:tc>
          <w:tcPr>
            <w:tcW w:w="3930"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953"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647"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624" w:type="dxa"/>
            <w:vMerge w:val="continue"/>
            <w:tcBorders>
              <w:bottom w:val="single" w:color="000000" w:sz="4" w:space="0"/>
            </w:tcBorders>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866" w:type="dxa"/>
            <w:tcBorders>
              <w:bottom w:val="single" w:color="000000" w:sz="4" w:space="0"/>
            </w:tcBorders>
            <w:vAlign w:val="center"/>
          </w:tcPr>
          <w:p>
            <w:pPr>
              <w:autoSpaceDE w:val="0"/>
              <w:autoSpaceDN w:val="0"/>
              <w:spacing w:line="360" w:lineRule="auto"/>
              <w:jc w:val="center"/>
              <w:rPr>
                <w:rFonts w:ascii="宋体" w:hAnsi="宋体" w:cs="宋体"/>
                <w:kern w:val="0"/>
                <w:sz w:val="24"/>
                <w:lang w:bidi="fr-FR"/>
              </w:rPr>
            </w:pPr>
            <w:r>
              <w:rPr>
                <w:rFonts w:hint="eastAsia" w:ascii="宋体" w:hAnsi="宋体" w:cs="宋体"/>
                <w:kern w:val="0"/>
                <w:sz w:val="24"/>
                <w:lang w:bidi="fr-FR"/>
              </w:rPr>
              <w:t>2021</w:t>
            </w:r>
          </w:p>
        </w:tc>
        <w:tc>
          <w:tcPr>
            <w:tcW w:w="3930"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953"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647"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624" w:type="dxa"/>
            <w:tcBorders>
              <w:top w:val="single" w:color="000000" w:sz="4" w:space="0"/>
            </w:tcBorders>
            <w:vAlign w:val="center"/>
          </w:tcPr>
          <w:p>
            <w:pPr>
              <w:autoSpaceDE w:val="0"/>
              <w:autoSpaceDN w:val="0"/>
              <w:spacing w:line="360" w:lineRule="auto"/>
              <w:ind w:firstLine="480" w:firstLineChars="200"/>
              <w:jc w:val="center"/>
              <w:rPr>
                <w:rFonts w:ascii="宋体" w:hAnsi="宋体" w:cs="宋体"/>
                <w:kern w:val="0"/>
                <w:sz w:val="24"/>
                <w:lang w:bidi="fr-FR"/>
              </w:rPr>
            </w:pPr>
            <w:r>
              <w:rPr>
                <w:rFonts w:hint="eastAsia" w:ascii="宋体" w:hAnsi="宋体" w:cs="宋体"/>
                <w:kern w:val="0"/>
                <w:sz w:val="24"/>
                <w:lang w:bidi="fr-FR"/>
              </w:rPr>
              <w:t>备注</w:t>
            </w:r>
          </w:p>
        </w:tc>
        <w:tc>
          <w:tcPr>
            <w:tcW w:w="866" w:type="dxa"/>
            <w:tcBorders>
              <w:top w:val="single" w:color="000000" w:sz="4" w:space="0"/>
            </w:tcBorders>
            <w:vAlign w:val="center"/>
          </w:tcPr>
          <w:p>
            <w:pPr>
              <w:autoSpaceDE w:val="0"/>
              <w:autoSpaceDN w:val="0"/>
              <w:spacing w:line="360" w:lineRule="auto"/>
              <w:ind w:firstLine="480" w:firstLineChars="200"/>
              <w:jc w:val="center"/>
              <w:rPr>
                <w:rFonts w:ascii="宋体" w:hAnsi="宋体" w:cs="宋体"/>
                <w:kern w:val="0"/>
                <w:sz w:val="24"/>
                <w:lang w:bidi="fr-FR"/>
              </w:rPr>
            </w:pPr>
          </w:p>
        </w:tc>
        <w:tc>
          <w:tcPr>
            <w:tcW w:w="3930" w:type="dxa"/>
            <w:gridSpan w:val="3"/>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1953" w:type="dxa"/>
            <w:gridSpan w:val="2"/>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c>
          <w:tcPr>
            <w:tcW w:w="647" w:type="dxa"/>
            <w:vAlign w:val="center"/>
          </w:tcPr>
          <w:p>
            <w:pPr>
              <w:autoSpaceDE w:val="0"/>
              <w:autoSpaceDN w:val="0"/>
              <w:spacing w:line="360" w:lineRule="auto"/>
              <w:ind w:firstLine="480" w:firstLineChars="200"/>
              <w:jc w:val="center"/>
              <w:rPr>
                <w:rFonts w:ascii="宋体" w:hAnsi="宋体" w:cs="宋体"/>
                <w:kern w:val="0"/>
                <w:sz w:val="24"/>
                <w:lang w:val="fr-FR" w:eastAsia="fr-FR" w:bidi="fr-FR"/>
              </w:rPr>
            </w:pPr>
          </w:p>
        </w:tc>
      </w:tr>
    </w:tbl>
    <w:p>
      <w:pPr>
        <w:autoSpaceDE w:val="0"/>
        <w:autoSpaceDN w:val="0"/>
        <w:spacing w:line="360" w:lineRule="auto"/>
        <w:ind w:firstLine="480" w:firstLineChars="200"/>
        <w:jc w:val="left"/>
        <w:rPr>
          <w:rFonts w:ascii="宋体" w:hAnsi="宋体" w:cs="宋体"/>
          <w:kern w:val="0"/>
          <w:sz w:val="24"/>
          <w:lang w:val="fr-FR" w:bidi="fr-FR"/>
        </w:rPr>
      </w:pPr>
      <w:bookmarkStart w:id="26" w:name="_bookmark16"/>
      <w:bookmarkEnd w:id="26"/>
      <w:r>
        <w:rPr>
          <w:rFonts w:hint="eastAsia" w:ascii="宋体" w:hAnsi="宋体" w:cs="宋体"/>
          <w:kern w:val="0"/>
          <w:sz w:val="24"/>
          <w:lang w:val="fr-FR" w:eastAsia="fr-FR" w:bidi="fr-FR"/>
        </w:rPr>
        <w:t>兹证明上述声明是真实、正确的，并提供了全部能提供的资料和数据，我们同意遵照贵方要求出示有关证明文件。</w:t>
      </w:r>
    </w:p>
    <w:p>
      <w:pPr>
        <w:autoSpaceDE w:val="0"/>
        <w:autoSpaceDN w:val="0"/>
        <w:spacing w:before="143"/>
        <w:ind w:firstLine="720" w:firstLineChars="300"/>
        <w:jc w:val="left"/>
        <w:rPr>
          <w:rFonts w:ascii="宋体" w:hAnsi="宋体" w:cs="宋体"/>
          <w:sz w:val="24"/>
          <w:lang w:val="zh-CN" w:bidi="zh-CN"/>
        </w:rPr>
      </w:pPr>
      <w:r>
        <w:rPr>
          <w:rFonts w:ascii="宋体" w:hAnsi="宋体" w:cs="宋体"/>
          <w:sz w:val="24"/>
          <w:lang w:val="zh-CN" w:bidi="zh-CN"/>
        </w:rPr>
        <w:t>供 应 商 名 称 ：</w:t>
      </w:r>
      <w:r>
        <w:rPr>
          <w:rFonts w:ascii="宋体" w:hAnsi="宋体" w:cs="宋体"/>
          <w:sz w:val="24"/>
          <w:u w:val="single"/>
          <w:lang w:val="zh-CN" w:bidi="zh-CN"/>
        </w:rPr>
        <w:t xml:space="preserve"> </w:t>
      </w:r>
      <w:r>
        <w:rPr>
          <w:rFonts w:hint="eastAsia" w:ascii="宋体" w:hAnsi="宋体" w:cs="宋体"/>
          <w:sz w:val="24"/>
          <w:u w:val="single"/>
          <w:lang w:bidi="zh-CN"/>
        </w:rPr>
        <w:t xml:space="preserve">            </w:t>
      </w:r>
      <w:r>
        <w:rPr>
          <w:rFonts w:ascii="宋体" w:hAnsi="宋体" w:cs="宋体"/>
          <w:sz w:val="24"/>
          <w:lang w:val="zh-CN" w:bidi="zh-CN"/>
        </w:rPr>
        <w:t xml:space="preserve">（ 盖 章 ） </w:t>
      </w:r>
    </w:p>
    <w:p>
      <w:pPr>
        <w:autoSpaceDE w:val="0"/>
        <w:autoSpaceDN w:val="0"/>
        <w:spacing w:before="128"/>
        <w:ind w:firstLine="720" w:firstLineChars="300"/>
        <w:jc w:val="left"/>
        <w:rPr>
          <w:rFonts w:ascii="宋体" w:hAnsi="宋体" w:cs="宋体"/>
          <w:sz w:val="24"/>
          <w:lang w:val="zh-CN" w:bidi="zh-CN"/>
        </w:rPr>
      </w:pPr>
      <w:r>
        <w:rPr>
          <w:rFonts w:ascii="宋体" w:hAnsi="宋体" w:cs="宋体"/>
          <w:sz w:val="24"/>
          <w:lang w:val="zh-CN" w:bidi="zh-CN"/>
        </w:rPr>
        <w:t>法定代表人或被授权代表人：</w:t>
      </w:r>
      <w:r>
        <w:rPr>
          <w:rFonts w:ascii="宋体" w:hAnsi="宋体" w:cs="宋体"/>
          <w:sz w:val="24"/>
          <w:u w:val="single"/>
          <w:lang w:val="zh-CN" w:bidi="zh-CN"/>
        </w:rPr>
        <w:t xml:space="preserve">          </w:t>
      </w:r>
      <w:r>
        <w:rPr>
          <w:rFonts w:ascii="宋体" w:hAnsi="宋体" w:cs="宋体"/>
          <w:sz w:val="24"/>
          <w:lang w:val="zh-CN" w:bidi="zh-CN"/>
        </w:rPr>
        <w:t xml:space="preserve"> （签字或盖章）</w:t>
      </w:r>
    </w:p>
    <w:p>
      <w:pPr>
        <w:autoSpaceDE w:val="0"/>
        <w:autoSpaceDN w:val="0"/>
        <w:spacing w:before="6"/>
        <w:jc w:val="left"/>
        <w:rPr>
          <w:rFonts w:ascii="宋体" w:hAnsi="宋体" w:cs="宋体"/>
          <w:b/>
          <w:sz w:val="9"/>
          <w:lang w:val="zh-CN" w:bidi="zh-CN"/>
        </w:rPr>
      </w:pPr>
    </w:p>
    <w:p>
      <w:pPr>
        <w:autoSpaceDE w:val="0"/>
        <w:autoSpaceDN w:val="0"/>
        <w:spacing w:before="67"/>
        <w:ind w:left="169" w:right="394" w:firstLine="546"/>
        <w:rPr>
          <w:rFonts w:ascii="宋体" w:hAnsi="宋体" w:cs="宋体"/>
          <w:sz w:val="22"/>
          <w:lang w:val="zh-CN" w:bidi="zh-CN"/>
        </w:rPr>
      </w:pPr>
      <w:r>
        <w:rPr>
          <w:rFonts w:ascii="宋体" w:hAnsi="宋体" w:cs="宋体"/>
          <w:sz w:val="24"/>
          <w:lang w:val="zh-CN" w:bidi="zh-CN"/>
        </w:rPr>
        <w:t>日期：</w:t>
      </w:r>
      <w:r>
        <w:rPr>
          <w:rFonts w:ascii="宋体" w:hAnsi="宋体" w:cs="宋体"/>
          <w:sz w:val="24"/>
          <w:u w:val="single"/>
          <w:lang w:val="zh-CN" w:bidi="zh-CN"/>
        </w:rPr>
        <w:t xml:space="preserve">           </w:t>
      </w:r>
      <w:r>
        <w:rPr>
          <w:rFonts w:ascii="宋体" w:hAnsi="宋体" w:cs="宋体"/>
          <w:sz w:val="24"/>
          <w:lang w:val="zh-CN" w:bidi="zh-CN"/>
        </w:rPr>
        <w:t xml:space="preserve"> </w:t>
      </w:r>
      <w:r>
        <w:rPr>
          <w:rFonts w:ascii="宋体" w:hAnsi="宋体" w:cs="宋体"/>
          <w:w w:val="102"/>
          <w:sz w:val="22"/>
          <w:lang w:val="zh-CN" w:bidi="zh-CN"/>
        </w:rPr>
        <w:t xml:space="preserve">  </w:t>
      </w:r>
    </w:p>
    <w:p>
      <w:pPr>
        <w:jc w:val="center"/>
        <w:rPr>
          <w:rFonts w:ascii="宋体" w:hAnsi="宋体"/>
          <w:sz w:val="22"/>
        </w:rPr>
      </w:pPr>
    </w:p>
    <w:p>
      <w:pPr>
        <w:spacing w:line="360" w:lineRule="auto"/>
        <w:rPr>
          <w:rFonts w:ascii="宋体" w:hAnsi="宋体" w:cs="宋体"/>
          <w:sz w:val="24"/>
        </w:rPr>
      </w:pPr>
      <w:r>
        <w:rPr>
          <w:rFonts w:hint="eastAsia" w:ascii="宋体" w:hAnsi="宋体" w:cs="宋体"/>
          <w:sz w:val="24"/>
        </w:rPr>
        <w:t>后附：</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（1）企业简介、经营范围、职工人数、技术人员状况、所需设备等； </w:t>
      </w: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（2）具有统一社会信用代码营业执照副本、银行开户证明材料等资质文件； </w:t>
      </w:r>
    </w:p>
    <w:p>
      <w:pPr>
        <w:autoSpaceDE w:val="0"/>
        <w:autoSpaceDN w:val="0"/>
        <w:spacing w:line="360" w:lineRule="auto"/>
        <w:jc w:val="left"/>
        <w:rPr>
          <w:rFonts w:ascii="宋体" w:hAnsi="宋体" w:cs="宋体"/>
          <w:kern w:val="0"/>
          <w:sz w:val="24"/>
          <w:lang w:bidi="fr-FR"/>
        </w:rPr>
      </w:pPr>
      <w:bookmarkStart w:id="27" w:name="_Toc11929"/>
      <w:bookmarkStart w:id="28" w:name="_Toc31415"/>
      <w:r>
        <w:rPr>
          <w:rFonts w:hint="eastAsia" w:ascii="宋体" w:hAnsi="宋体" w:cs="宋体"/>
          <w:kern w:val="0"/>
          <w:sz w:val="24"/>
          <w:lang w:bidi="fr-FR"/>
        </w:rPr>
        <w:t xml:space="preserve">（3）具有良好的商业信誉和健全的财务会计制度； </w:t>
      </w:r>
    </w:p>
    <w:p>
      <w:pPr>
        <w:autoSpaceDE w:val="0"/>
        <w:autoSpaceDN w:val="0"/>
        <w:spacing w:line="360" w:lineRule="auto"/>
        <w:ind w:firstLine="480" w:firstLineChars="200"/>
        <w:jc w:val="left"/>
        <w:rPr>
          <w:rFonts w:ascii="宋体" w:hAnsi="宋体" w:cs="宋体"/>
          <w:kern w:val="0"/>
          <w:sz w:val="24"/>
          <w:lang w:bidi="fr-FR"/>
        </w:rPr>
      </w:pPr>
      <w:r>
        <w:rPr>
          <w:rFonts w:hint="eastAsia" w:ascii="宋体" w:hAnsi="宋体" w:cs="宋体"/>
          <w:kern w:val="0"/>
          <w:sz w:val="24"/>
          <w:lang w:bidi="fr-FR"/>
        </w:rPr>
        <w:t>①提供财务状况报表；</w:t>
      </w:r>
    </w:p>
    <w:p>
      <w:pPr>
        <w:autoSpaceDE w:val="0"/>
        <w:autoSpaceDN w:val="0"/>
        <w:spacing w:line="360" w:lineRule="auto"/>
        <w:ind w:firstLine="480" w:firstLineChars="200"/>
        <w:jc w:val="left"/>
        <w:rPr>
          <w:rFonts w:ascii="宋体" w:hAnsi="宋体" w:cs="宋体"/>
          <w:kern w:val="0"/>
          <w:sz w:val="24"/>
          <w:lang w:bidi="fr-FR"/>
        </w:rPr>
      </w:pPr>
      <w:r>
        <w:rPr>
          <w:rFonts w:hint="eastAsia" w:ascii="宋体" w:hAnsi="宋体" w:cs="宋体"/>
          <w:kern w:val="0"/>
          <w:sz w:val="24"/>
          <w:lang w:bidi="fr-FR"/>
        </w:rPr>
        <w:t xml:space="preserve">②提供公司健全的财务会计制度； </w:t>
      </w:r>
    </w:p>
    <w:p>
      <w:pPr>
        <w:autoSpaceDE w:val="0"/>
        <w:autoSpaceDN w:val="0"/>
        <w:spacing w:line="360" w:lineRule="auto"/>
        <w:jc w:val="left"/>
        <w:rPr>
          <w:rFonts w:ascii="宋体" w:hAnsi="宋体" w:cs="宋体"/>
          <w:kern w:val="0"/>
          <w:sz w:val="24"/>
          <w:lang w:bidi="fr-FR"/>
        </w:rPr>
      </w:pPr>
      <w:r>
        <w:rPr>
          <w:rFonts w:hint="eastAsia" w:ascii="宋体" w:hAnsi="宋体" w:cs="宋体"/>
          <w:kern w:val="0"/>
          <w:sz w:val="24"/>
          <w:lang w:bidi="fr-FR"/>
        </w:rPr>
        <w:t xml:space="preserve">（4）有依法纳税和社会保障资金的良好记录； </w:t>
      </w:r>
    </w:p>
    <w:p>
      <w:pPr>
        <w:autoSpaceDE w:val="0"/>
        <w:autoSpaceDN w:val="0"/>
        <w:spacing w:line="360" w:lineRule="auto"/>
        <w:ind w:firstLine="480" w:firstLineChars="200"/>
        <w:jc w:val="left"/>
        <w:rPr>
          <w:rFonts w:ascii="宋体" w:hAnsi="宋体" w:cs="宋体"/>
          <w:kern w:val="0"/>
          <w:sz w:val="24"/>
          <w:lang w:bidi="fr-FR"/>
        </w:rPr>
      </w:pPr>
      <w:r>
        <w:rPr>
          <w:rFonts w:hint="eastAsia" w:ascii="宋体" w:hAnsi="宋体" w:cs="宋体"/>
          <w:kern w:val="0"/>
          <w:sz w:val="24"/>
          <w:lang w:bidi="fr-FR"/>
        </w:rPr>
        <w:t>①提供依法缴纳社会保障资金的记录证明；</w:t>
      </w:r>
    </w:p>
    <w:p>
      <w:pPr>
        <w:autoSpaceDE w:val="0"/>
        <w:autoSpaceDN w:val="0"/>
        <w:spacing w:line="360" w:lineRule="auto"/>
        <w:ind w:firstLine="480" w:firstLineChars="200"/>
        <w:jc w:val="left"/>
        <w:rPr>
          <w:rFonts w:ascii="宋体" w:hAnsi="宋体" w:cs="宋体"/>
          <w:kern w:val="0"/>
          <w:sz w:val="24"/>
          <w:lang w:bidi="fr-FR"/>
        </w:rPr>
      </w:pPr>
      <w:r>
        <w:rPr>
          <w:rFonts w:hint="eastAsia" w:ascii="宋体" w:hAnsi="宋体" w:cs="宋体"/>
          <w:kern w:val="0"/>
          <w:sz w:val="24"/>
          <w:lang w:bidi="fr-FR"/>
        </w:rPr>
        <w:t>②提供依法缴纳税收的证明材料。</w:t>
      </w:r>
    </w:p>
    <w:p>
      <w:pPr>
        <w:autoSpaceDE w:val="0"/>
        <w:autoSpaceDN w:val="0"/>
        <w:spacing w:line="360" w:lineRule="auto"/>
        <w:jc w:val="left"/>
        <w:rPr>
          <w:rFonts w:ascii="宋体" w:hAnsi="宋体" w:cs="宋体"/>
          <w:kern w:val="0"/>
          <w:sz w:val="24"/>
          <w:lang w:bidi="fr-FR"/>
        </w:rPr>
      </w:pPr>
      <w:r>
        <w:rPr>
          <w:rFonts w:hint="eastAsia" w:ascii="宋体" w:hAnsi="宋体" w:cs="宋体"/>
          <w:kern w:val="0"/>
          <w:sz w:val="24"/>
          <w:lang w:bidi="fr-FR"/>
        </w:rPr>
        <w:t>（5）其他证明材料（复印件加盖公章）</w:t>
      </w:r>
    </w:p>
    <w:p>
      <w:pPr>
        <w:pStyle w:val="5"/>
        <w:rPr>
          <w:rFonts w:ascii="宋体" w:hAnsi="宋体"/>
        </w:rPr>
        <w:sectPr>
          <w:footerReference r:id="rId7" w:type="default"/>
          <w:pgSz w:w="11910" w:h="16840"/>
          <w:pgMar w:top="1417" w:right="1417" w:bottom="1417" w:left="1417" w:header="0" w:footer="850" w:gutter="0"/>
          <w:pgNumType w:fmt="decimal"/>
          <w:cols w:space="720" w:num="1"/>
        </w:sectPr>
      </w:pPr>
    </w:p>
    <w:p>
      <w:pPr>
        <w:pStyle w:val="5"/>
        <w:jc w:val="center"/>
        <w:rPr>
          <w:rFonts w:ascii="宋体" w:hAnsi="宋体"/>
          <w:lang w:val="fr-FR" w:eastAsia="fr-FR"/>
        </w:rPr>
      </w:pPr>
      <w:r>
        <w:rPr>
          <w:rFonts w:hint="eastAsia" w:ascii="宋体" w:hAnsi="宋体"/>
          <w:lang w:val="fr-FR"/>
        </w:rPr>
        <w:t>八、</w:t>
      </w:r>
      <w:r>
        <w:rPr>
          <w:rFonts w:hint="eastAsia" w:ascii="宋体" w:hAnsi="宋体"/>
          <w:lang w:val="fr-FR" w:eastAsia="fr-FR"/>
        </w:rPr>
        <w:t>未被列入失信记录书面声明</w:t>
      </w:r>
      <w:bookmarkEnd w:id="27"/>
      <w:bookmarkEnd w:id="28"/>
    </w:p>
    <w:p>
      <w:pPr>
        <w:autoSpaceDE w:val="0"/>
        <w:autoSpaceDN w:val="0"/>
        <w:spacing w:line="360" w:lineRule="auto"/>
        <w:ind w:firstLine="480" w:firstLineChars="200"/>
        <w:jc w:val="left"/>
        <w:rPr>
          <w:rFonts w:ascii="宋体" w:hAnsi="宋体" w:cs="宋体"/>
          <w:kern w:val="0"/>
          <w:sz w:val="24"/>
          <w:lang w:val="fr-FR" w:eastAsia="fr-FR" w:bidi="fr-FR"/>
        </w:rPr>
      </w:pPr>
    </w:p>
    <w:p>
      <w:pPr>
        <w:autoSpaceDE w:val="0"/>
        <w:autoSpaceDN w:val="0"/>
        <w:spacing w:line="360" w:lineRule="auto"/>
        <w:ind w:firstLine="482" w:firstLineChars="200"/>
        <w:jc w:val="left"/>
        <w:rPr>
          <w:rFonts w:ascii="宋体" w:hAnsi="宋体" w:cs="宋体"/>
          <w:kern w:val="0"/>
          <w:sz w:val="24"/>
          <w:lang w:val="fr-FR" w:eastAsia="fr-FR" w:bidi="fr-FR"/>
        </w:rPr>
      </w:pPr>
      <w:r>
        <w:rPr>
          <w:rFonts w:hint="eastAsia" w:ascii="宋体" w:hAnsi="宋体" w:cs="宋体"/>
          <w:b/>
          <w:bCs/>
          <w:kern w:val="0"/>
          <w:sz w:val="24"/>
          <w:lang w:val="fr-FR" w:eastAsia="fr-FR" w:bidi="fr-FR"/>
        </w:rPr>
        <w:t>本公司声明</w:t>
      </w:r>
      <w:r>
        <w:rPr>
          <w:rFonts w:hint="eastAsia" w:ascii="宋体" w:hAnsi="宋体" w:cs="宋体"/>
          <w:kern w:val="0"/>
          <w:sz w:val="24"/>
          <w:lang w:val="fr-FR" w:eastAsia="fr-FR" w:bidi="fr-FR"/>
        </w:rPr>
        <w:t>：未被列入“信用中国”网站（</w:t>
      </w:r>
      <w:r>
        <w:fldChar w:fldCharType="begin"/>
      </w:r>
      <w:r>
        <w:instrText xml:space="preserve"> HYPERLINK "http://www.creditchina.gov.cn/" \t "https://mail.qq.com/cgi-bin/_blank" </w:instrText>
      </w:r>
      <w:r>
        <w:fldChar w:fldCharType="separate"/>
      </w:r>
      <w:r>
        <w:rPr>
          <w:rFonts w:hint="eastAsia" w:ascii="宋体" w:hAnsi="宋体" w:cs="宋体"/>
          <w:kern w:val="0"/>
          <w:sz w:val="24"/>
          <w:lang w:val="fr-FR" w:eastAsia="fr-FR" w:bidi="fr-FR"/>
        </w:rPr>
        <w:t>www.creditchina.gov.cn</w:t>
      </w:r>
      <w:r>
        <w:rPr>
          <w:rFonts w:hint="eastAsia" w:ascii="宋体" w:hAnsi="宋体" w:cs="宋体"/>
          <w:kern w:val="0"/>
          <w:sz w:val="24"/>
          <w:lang w:val="fr-FR" w:eastAsia="fr-FR" w:bidi="fr-FR"/>
        </w:rPr>
        <w:fldChar w:fldCharType="end"/>
      </w:r>
      <w:r>
        <w:rPr>
          <w:rFonts w:hint="eastAsia" w:ascii="宋体" w:hAnsi="宋体" w:cs="宋体"/>
          <w:kern w:val="0"/>
          <w:sz w:val="24"/>
          <w:lang w:val="fr-FR" w:eastAsia="fr-FR" w:bidi="fr-FR"/>
        </w:rPr>
        <w:t>）记录“失信被执行人”或“重大税收违法案件当事人名单”或“政府采购严重违法失信行为”记录名单；不处于中国政府采购网（</w:t>
      </w:r>
      <w:r>
        <w:fldChar w:fldCharType="begin"/>
      </w:r>
      <w:r>
        <w:instrText xml:space="preserve"> HYPERLINK "http://www.ccgp.gov.cn/" \t "https://mail.qq.com/cgi-bin/_blank" </w:instrText>
      </w:r>
      <w:r>
        <w:fldChar w:fldCharType="separate"/>
      </w:r>
      <w:r>
        <w:rPr>
          <w:rFonts w:hint="eastAsia" w:ascii="宋体" w:hAnsi="宋体" w:cs="宋体"/>
          <w:kern w:val="0"/>
          <w:sz w:val="24"/>
          <w:lang w:val="fr-FR" w:eastAsia="fr-FR" w:bidi="fr-FR"/>
        </w:rPr>
        <w:t>www.ccgp.gov.cn</w:t>
      </w:r>
      <w:r>
        <w:rPr>
          <w:rFonts w:hint="eastAsia" w:ascii="宋体" w:hAnsi="宋体" w:cs="宋体"/>
          <w:kern w:val="0"/>
          <w:sz w:val="24"/>
          <w:lang w:val="fr-FR" w:eastAsia="fr-FR" w:bidi="fr-FR"/>
        </w:rPr>
        <w:fldChar w:fldCharType="end"/>
      </w:r>
      <w:r>
        <w:rPr>
          <w:rFonts w:hint="eastAsia" w:ascii="宋体" w:hAnsi="宋体" w:cs="宋体"/>
          <w:kern w:val="0"/>
          <w:sz w:val="24"/>
          <w:lang w:val="fr-FR" w:eastAsia="fr-FR" w:bidi="fr-FR"/>
        </w:rPr>
        <w:t>）“政府采购严重违法失信行为信息记录”中的禁止参加政府采购活动期间；未被列入“信用甘肃”网站（</w:t>
      </w:r>
      <w:r>
        <w:fldChar w:fldCharType="begin"/>
      </w:r>
      <w:r>
        <w:instrText xml:space="preserve"> HYPERLINK "http://www.gscredit.gov.cn/" \t "https://mail.qq.com/cgi-bin/_blank" </w:instrText>
      </w:r>
      <w:r>
        <w:fldChar w:fldCharType="separate"/>
      </w:r>
      <w:r>
        <w:rPr>
          <w:rFonts w:hint="eastAsia" w:ascii="宋体" w:hAnsi="宋体" w:cs="宋体"/>
          <w:kern w:val="0"/>
          <w:sz w:val="24"/>
          <w:lang w:val="fr-FR" w:eastAsia="fr-FR" w:bidi="fr-FR"/>
        </w:rPr>
        <w:t>www.gscredit.gov.cn</w:t>
      </w:r>
      <w:r>
        <w:rPr>
          <w:rFonts w:hint="eastAsia" w:ascii="宋体" w:hAnsi="宋体" w:cs="宋体"/>
          <w:kern w:val="0"/>
          <w:sz w:val="24"/>
          <w:lang w:val="fr-FR" w:eastAsia="fr-FR" w:bidi="fr-FR"/>
        </w:rPr>
        <w:fldChar w:fldCharType="end"/>
      </w:r>
      <w:r>
        <w:rPr>
          <w:rFonts w:hint="eastAsia" w:ascii="宋体" w:hAnsi="宋体" w:cs="宋体"/>
          <w:kern w:val="0"/>
          <w:sz w:val="24"/>
          <w:lang w:val="fr-FR" w:eastAsia="fr-FR" w:bidi="fr-FR"/>
        </w:rPr>
        <w:t>）记录失信被执行人或财政性资金管理使用领域相关失信责任主体、统计领域严重失信企业及其有关人员等（</w:t>
      </w:r>
      <w:r>
        <w:rPr>
          <w:rFonts w:hint="eastAsia" w:ascii="宋体" w:hAnsi="宋体" w:cs="宋体"/>
          <w:sz w:val="24"/>
          <w:lang w:val="zh-CN" w:bidi="zh-CN"/>
        </w:rPr>
        <w:t>自招标公告发布之日起至递交投标文件截止时间内</w:t>
      </w:r>
      <w:r>
        <w:rPr>
          <w:rFonts w:hint="eastAsia" w:ascii="宋体" w:hAnsi="宋体" w:cs="宋体"/>
          <w:kern w:val="0"/>
          <w:sz w:val="24"/>
          <w:lang w:val="fr-FR" w:eastAsia="fr-FR" w:bidi="fr-FR"/>
        </w:rPr>
        <w:t>在“信用中国”网站[</w:t>
      </w:r>
      <w:r>
        <w:fldChar w:fldCharType="begin"/>
      </w:r>
      <w:r>
        <w:instrText xml:space="preserve"> HYPERLINK "http://www.creditchina.gov.cn/" \t "https://mail.qq.com/cgi-bin/_blank" </w:instrText>
      </w:r>
      <w:r>
        <w:fldChar w:fldCharType="separate"/>
      </w:r>
      <w:r>
        <w:rPr>
          <w:rFonts w:hint="eastAsia" w:ascii="宋体" w:hAnsi="宋体" w:cs="宋体"/>
          <w:kern w:val="0"/>
          <w:sz w:val="24"/>
          <w:lang w:val="fr-FR" w:eastAsia="fr-FR" w:bidi="fr-FR"/>
        </w:rPr>
        <w:t>www.creditchina.gov.cn</w:t>
      </w:r>
      <w:r>
        <w:rPr>
          <w:rFonts w:hint="eastAsia" w:ascii="宋体" w:hAnsi="宋体" w:cs="宋体"/>
          <w:kern w:val="0"/>
          <w:sz w:val="24"/>
          <w:lang w:val="fr-FR" w:eastAsia="fr-FR" w:bidi="fr-FR"/>
        </w:rPr>
        <w:fldChar w:fldCharType="end"/>
      </w:r>
      <w:r>
        <w:rPr>
          <w:rFonts w:hint="eastAsia" w:ascii="宋体" w:hAnsi="宋体" w:cs="宋体"/>
          <w:kern w:val="0"/>
          <w:sz w:val="24"/>
          <w:lang w:val="fr-FR" w:eastAsia="fr-FR" w:bidi="fr-FR"/>
        </w:rPr>
        <w:t>]、中国政府采购网[</w:t>
      </w:r>
      <w:r>
        <w:fldChar w:fldCharType="begin"/>
      </w:r>
      <w:r>
        <w:instrText xml:space="preserve"> HYPERLINK "http://www.ccgp.gov.cn/" \t "https://mail.qq.com/cgi-bin/_blank" </w:instrText>
      </w:r>
      <w:r>
        <w:fldChar w:fldCharType="separate"/>
      </w:r>
      <w:r>
        <w:rPr>
          <w:rFonts w:hint="eastAsia" w:ascii="宋体" w:hAnsi="宋体" w:cs="宋体"/>
          <w:kern w:val="0"/>
          <w:sz w:val="24"/>
          <w:lang w:val="fr-FR" w:eastAsia="fr-FR" w:bidi="fr-FR"/>
        </w:rPr>
        <w:t>www.ccgp.gov.cn</w:t>
      </w:r>
      <w:r>
        <w:rPr>
          <w:rFonts w:hint="eastAsia" w:ascii="宋体" w:hAnsi="宋体" w:cs="宋体"/>
          <w:kern w:val="0"/>
          <w:sz w:val="24"/>
          <w:lang w:val="fr-FR" w:eastAsia="fr-FR" w:bidi="fr-FR"/>
        </w:rPr>
        <w:fldChar w:fldCharType="end"/>
      </w:r>
      <w:r>
        <w:rPr>
          <w:rFonts w:hint="eastAsia" w:ascii="宋体" w:hAnsi="宋体" w:cs="宋体"/>
          <w:kern w:val="0"/>
          <w:sz w:val="24"/>
          <w:lang w:val="fr-FR" w:eastAsia="fr-FR" w:bidi="fr-FR"/>
        </w:rPr>
        <w:t>]及“信用甘肃”网站[</w:t>
      </w:r>
      <w:r>
        <w:fldChar w:fldCharType="begin"/>
      </w:r>
      <w:r>
        <w:instrText xml:space="preserve"> HYPERLINK "http://www.gscredit.gov.cn/" \t "https://mail.qq.com/cgi-bin/_blank" </w:instrText>
      </w:r>
      <w:r>
        <w:fldChar w:fldCharType="separate"/>
      </w:r>
      <w:r>
        <w:rPr>
          <w:rFonts w:hint="eastAsia" w:ascii="宋体" w:hAnsi="宋体" w:cs="宋体"/>
          <w:kern w:val="0"/>
          <w:sz w:val="24"/>
          <w:lang w:val="fr-FR" w:eastAsia="fr-FR" w:bidi="fr-FR"/>
        </w:rPr>
        <w:t>www.gscredit.gov.cn</w:t>
      </w:r>
      <w:r>
        <w:rPr>
          <w:rFonts w:hint="eastAsia" w:ascii="宋体" w:hAnsi="宋体" w:cs="宋体"/>
          <w:kern w:val="0"/>
          <w:sz w:val="24"/>
          <w:lang w:val="fr-FR" w:eastAsia="fr-FR" w:bidi="fr-FR"/>
        </w:rPr>
        <w:fldChar w:fldCharType="end"/>
      </w:r>
      <w:r>
        <w:rPr>
          <w:rFonts w:hint="eastAsia" w:ascii="宋体" w:hAnsi="宋体" w:cs="宋体"/>
          <w:kern w:val="0"/>
          <w:sz w:val="24"/>
          <w:lang w:val="fr-FR" w:eastAsia="fr-FR" w:bidi="fr-FR"/>
        </w:rPr>
        <w:t>]查询结果为准。</w:t>
      </w:r>
    </w:p>
    <w:p>
      <w:pPr>
        <w:autoSpaceDE w:val="0"/>
        <w:autoSpaceDN w:val="0"/>
        <w:spacing w:line="360" w:lineRule="auto"/>
        <w:ind w:firstLine="480" w:firstLineChars="200"/>
        <w:jc w:val="left"/>
        <w:rPr>
          <w:rFonts w:ascii="宋体" w:hAnsi="宋体" w:cs="宋体"/>
          <w:kern w:val="0"/>
          <w:sz w:val="24"/>
          <w:lang w:val="fr-FR" w:eastAsia="fr-FR" w:bidi="fr-FR"/>
        </w:rPr>
      </w:pPr>
      <w:r>
        <w:rPr>
          <w:rFonts w:hint="eastAsia" w:ascii="宋体" w:hAnsi="宋体" w:cs="宋体"/>
          <w:kern w:val="0"/>
          <w:sz w:val="24"/>
          <w:lang w:val="fr-FR" w:eastAsia="fr-FR" w:bidi="fr-FR"/>
        </w:rPr>
        <w:t>附件：“信用中国”网站、“中国政府采购网”及“信用甘肃”网站查询结果</w:t>
      </w:r>
    </w:p>
    <w:p>
      <w:pPr>
        <w:rPr>
          <w:rFonts w:ascii="宋体" w:hAnsi="宋体"/>
          <w:sz w:val="24"/>
        </w:rPr>
      </w:pPr>
    </w:p>
    <w:p>
      <w:pPr>
        <w:autoSpaceDE w:val="0"/>
        <w:autoSpaceDN w:val="0"/>
        <w:spacing w:before="143" w:line="360" w:lineRule="auto"/>
        <w:ind w:firstLine="720" w:firstLineChars="300"/>
        <w:jc w:val="left"/>
        <w:rPr>
          <w:rFonts w:ascii="宋体" w:hAnsi="宋体" w:cs="宋体"/>
          <w:sz w:val="24"/>
          <w:lang w:val="zh-CN" w:bidi="zh-CN"/>
        </w:rPr>
      </w:pPr>
    </w:p>
    <w:p>
      <w:pPr>
        <w:autoSpaceDE w:val="0"/>
        <w:autoSpaceDN w:val="0"/>
        <w:spacing w:before="143" w:line="360" w:lineRule="auto"/>
        <w:ind w:firstLine="720" w:firstLineChars="300"/>
        <w:jc w:val="left"/>
        <w:rPr>
          <w:rFonts w:ascii="宋体" w:hAnsi="宋体" w:cs="宋体"/>
          <w:sz w:val="24"/>
          <w:lang w:val="zh-CN" w:bidi="zh-CN"/>
        </w:rPr>
      </w:pPr>
    </w:p>
    <w:p>
      <w:pPr>
        <w:autoSpaceDE w:val="0"/>
        <w:autoSpaceDN w:val="0"/>
        <w:spacing w:before="143" w:line="360" w:lineRule="auto"/>
        <w:ind w:firstLine="720" w:firstLineChars="300"/>
        <w:jc w:val="left"/>
        <w:rPr>
          <w:rFonts w:ascii="宋体" w:hAnsi="宋体" w:cs="宋体"/>
          <w:sz w:val="24"/>
          <w:lang w:val="zh-CN" w:bidi="zh-CN"/>
        </w:rPr>
      </w:pPr>
      <w:r>
        <w:rPr>
          <w:rFonts w:ascii="宋体" w:hAnsi="宋体" w:cs="宋体"/>
          <w:sz w:val="24"/>
          <w:lang w:val="zh-CN" w:bidi="zh-CN"/>
        </w:rPr>
        <w:t>供 应 商 名 称 ：</w:t>
      </w:r>
      <w:r>
        <w:rPr>
          <w:rFonts w:ascii="宋体" w:hAnsi="宋体" w:cs="宋体"/>
          <w:sz w:val="24"/>
          <w:u w:val="single"/>
          <w:lang w:val="zh-CN" w:bidi="zh-CN"/>
        </w:rPr>
        <w:t xml:space="preserve"> </w:t>
      </w:r>
      <w:r>
        <w:rPr>
          <w:rFonts w:hint="eastAsia" w:ascii="宋体" w:hAnsi="宋体" w:cs="宋体"/>
          <w:sz w:val="24"/>
          <w:u w:val="single"/>
          <w:lang w:bidi="zh-CN"/>
        </w:rPr>
        <w:t xml:space="preserve">            </w:t>
      </w:r>
      <w:r>
        <w:rPr>
          <w:rFonts w:ascii="宋体" w:hAnsi="宋体" w:cs="宋体"/>
          <w:sz w:val="24"/>
          <w:lang w:val="zh-CN" w:bidi="zh-CN"/>
        </w:rPr>
        <w:t xml:space="preserve">（ 盖 章 ） </w:t>
      </w:r>
    </w:p>
    <w:p>
      <w:pPr>
        <w:autoSpaceDE w:val="0"/>
        <w:autoSpaceDN w:val="0"/>
        <w:spacing w:before="128" w:line="360" w:lineRule="auto"/>
        <w:ind w:firstLine="720" w:firstLineChars="300"/>
        <w:jc w:val="left"/>
        <w:rPr>
          <w:rFonts w:ascii="宋体" w:hAnsi="宋体" w:cs="宋体"/>
          <w:b/>
          <w:sz w:val="9"/>
          <w:lang w:val="zh-CN" w:bidi="zh-CN"/>
        </w:rPr>
      </w:pPr>
      <w:r>
        <w:rPr>
          <w:rFonts w:ascii="宋体" w:hAnsi="宋体" w:cs="宋体"/>
          <w:sz w:val="24"/>
          <w:lang w:val="zh-CN" w:bidi="zh-CN"/>
        </w:rPr>
        <w:t>法定代表人或被授权代表人：</w:t>
      </w:r>
      <w:r>
        <w:rPr>
          <w:rFonts w:ascii="宋体" w:hAnsi="宋体" w:cs="宋体"/>
          <w:sz w:val="24"/>
          <w:u w:val="single"/>
          <w:lang w:val="zh-CN" w:bidi="zh-CN"/>
        </w:rPr>
        <w:t xml:space="preserve">           </w:t>
      </w:r>
      <w:r>
        <w:rPr>
          <w:rFonts w:ascii="宋体" w:hAnsi="宋体" w:cs="宋体"/>
          <w:sz w:val="24"/>
          <w:lang w:val="zh-CN" w:bidi="zh-CN"/>
        </w:rPr>
        <w:t>（签字或盖章）</w:t>
      </w:r>
    </w:p>
    <w:p>
      <w:pPr>
        <w:autoSpaceDE w:val="0"/>
        <w:autoSpaceDN w:val="0"/>
        <w:spacing w:before="67" w:line="360" w:lineRule="auto"/>
        <w:ind w:left="169" w:right="394" w:firstLine="546"/>
        <w:rPr>
          <w:rFonts w:ascii="宋体" w:hAnsi="宋体" w:cs="宋体"/>
          <w:sz w:val="22"/>
          <w:lang w:val="zh-CN" w:bidi="zh-CN"/>
        </w:rPr>
      </w:pPr>
      <w:r>
        <w:rPr>
          <w:rFonts w:ascii="宋体" w:hAnsi="宋体" w:cs="宋体"/>
          <w:sz w:val="24"/>
          <w:lang w:val="zh-CN" w:bidi="zh-CN"/>
        </w:rPr>
        <w:t>日期：</w:t>
      </w:r>
      <w:r>
        <w:rPr>
          <w:rFonts w:ascii="宋体" w:hAnsi="宋体" w:cs="宋体"/>
          <w:sz w:val="24"/>
          <w:u w:val="single"/>
          <w:lang w:val="zh-CN" w:bidi="zh-CN"/>
        </w:rPr>
        <w:t xml:space="preserve">           </w:t>
      </w:r>
      <w:r>
        <w:rPr>
          <w:rFonts w:ascii="宋体" w:hAnsi="宋体" w:cs="宋体"/>
          <w:sz w:val="24"/>
          <w:lang w:val="zh-CN" w:bidi="zh-CN"/>
        </w:rPr>
        <w:t xml:space="preserve"> </w:t>
      </w:r>
      <w:r>
        <w:rPr>
          <w:rFonts w:ascii="宋体" w:hAnsi="宋体" w:cs="宋体"/>
          <w:w w:val="102"/>
          <w:sz w:val="22"/>
          <w:lang w:val="zh-CN" w:bidi="zh-CN"/>
        </w:rPr>
        <w:t xml:space="preserve">  </w:t>
      </w:r>
    </w:p>
    <w:p>
      <w:pPr>
        <w:spacing w:line="360" w:lineRule="auto"/>
        <w:rPr>
          <w:rFonts w:ascii="宋体" w:hAnsi="宋体"/>
        </w:rPr>
        <w:sectPr>
          <w:pgSz w:w="11906" w:h="16838"/>
          <w:pgMar w:top="1417" w:right="1417" w:bottom="1417" w:left="1417" w:header="851" w:footer="992" w:gutter="0"/>
          <w:pgNumType w:fmt="decimal"/>
          <w:cols w:space="720" w:num="1"/>
          <w:docGrid w:type="lines" w:linePitch="312" w:charSpace="0"/>
        </w:sectPr>
      </w:pPr>
    </w:p>
    <w:p>
      <w:pPr>
        <w:pStyle w:val="5"/>
        <w:jc w:val="center"/>
        <w:rPr>
          <w:rFonts w:ascii="宋体" w:hAnsi="宋体"/>
        </w:rPr>
      </w:pPr>
      <w:r>
        <w:rPr>
          <w:rFonts w:hint="eastAsia" w:ascii="宋体" w:hAnsi="宋体"/>
        </w:rPr>
        <w:t>九</w:t>
      </w:r>
      <w:r>
        <w:rPr>
          <w:rFonts w:ascii="宋体" w:hAnsi="宋体"/>
        </w:rPr>
        <w:t>、无骗取入围和严重违约及重大质量问题声明</w:t>
      </w:r>
    </w:p>
    <w:p>
      <w:pPr>
        <w:autoSpaceDE w:val="0"/>
        <w:autoSpaceDN w:val="0"/>
        <w:ind w:left="1278"/>
        <w:jc w:val="left"/>
        <w:rPr>
          <w:rFonts w:ascii="宋体" w:hAnsi="宋体" w:cs="宋体"/>
          <w:sz w:val="24"/>
          <w:lang w:val="zh-CN" w:bidi="zh-CN"/>
        </w:rPr>
      </w:pPr>
      <w:r>
        <w:rPr>
          <w:rFonts w:ascii="宋体" w:hAnsi="宋体" w:cs="宋体"/>
          <w:b/>
          <w:kern w:val="0"/>
          <w:sz w:val="28"/>
          <w:szCs w:val="22"/>
          <w:lang w:val="zh-CN" w:bidi="zh-CN"/>
        </w:rPr>
        <w:t xml:space="preserve">最近三年内没有骗取入围和严重违约及重大质量问题声明 </w:t>
      </w:r>
      <w:r>
        <w:rPr>
          <w:rFonts w:ascii="宋体" w:hAnsi="宋体" w:cs="宋体"/>
          <w:sz w:val="24"/>
          <w:lang w:val="zh-CN" w:bidi="zh-CN"/>
        </w:rPr>
        <w:t xml:space="preserve"> </w:t>
      </w:r>
    </w:p>
    <w:p>
      <w:pPr>
        <w:autoSpaceDE w:val="0"/>
        <w:autoSpaceDN w:val="0"/>
        <w:spacing w:before="83" w:line="362" w:lineRule="auto"/>
        <w:ind w:right="32" w:firstLine="456" w:firstLineChars="200"/>
        <w:jc w:val="left"/>
        <w:rPr>
          <w:rFonts w:ascii="宋体" w:hAnsi="宋体" w:cs="宋体"/>
          <w:sz w:val="24"/>
          <w:lang w:val="zh-CN" w:bidi="zh-CN"/>
        </w:rPr>
      </w:pPr>
      <w:r>
        <w:rPr>
          <w:rFonts w:ascii="宋体" w:hAnsi="宋体" w:cs="宋体"/>
          <w:spacing w:val="-6"/>
          <w:sz w:val="24"/>
          <w:lang w:val="zh-CN" w:bidi="zh-CN"/>
        </w:rPr>
        <w:t>本公司在最近三年</w:t>
      </w:r>
      <w:r>
        <w:rPr>
          <w:rFonts w:ascii="宋体" w:hAnsi="宋体" w:cs="宋体"/>
          <w:sz w:val="24"/>
          <w:lang w:val="zh-CN" w:bidi="zh-CN"/>
        </w:rPr>
        <w:t>（</w:t>
      </w:r>
      <w:r>
        <w:rPr>
          <w:rFonts w:ascii="宋体" w:hAnsi="宋体" w:cs="宋体"/>
          <w:spacing w:val="10"/>
          <w:sz w:val="24"/>
          <w:lang w:val="zh-CN" w:bidi="zh-CN"/>
        </w:rPr>
        <w:t xml:space="preserve">  年   月-至今</w:t>
      </w:r>
      <w:r>
        <w:rPr>
          <w:rFonts w:ascii="宋体" w:hAnsi="宋体" w:cs="宋体"/>
          <w:spacing w:val="-46"/>
          <w:sz w:val="24"/>
          <w:lang w:val="zh-CN" w:bidi="zh-CN"/>
        </w:rPr>
        <w:t>）</w:t>
      </w:r>
      <w:r>
        <w:rPr>
          <w:rFonts w:ascii="宋体" w:hAnsi="宋体" w:cs="宋体"/>
          <w:sz w:val="24"/>
          <w:lang w:val="zh-CN" w:bidi="zh-CN"/>
        </w:rPr>
        <w:t>内没有骗取入围和严重违约及重大质量问题。</w:t>
      </w:r>
    </w:p>
    <w:p>
      <w:pPr>
        <w:autoSpaceDE w:val="0"/>
        <w:autoSpaceDN w:val="0"/>
        <w:spacing w:before="83" w:line="362" w:lineRule="auto"/>
        <w:ind w:right="32"/>
        <w:jc w:val="left"/>
        <w:rPr>
          <w:rFonts w:ascii="宋体" w:hAnsi="宋体" w:cs="宋体"/>
          <w:sz w:val="24"/>
          <w:lang w:val="zh-CN" w:bidi="zh-CN"/>
        </w:rPr>
      </w:pPr>
      <w:r>
        <w:rPr>
          <w:rFonts w:ascii="宋体" w:hAnsi="宋体" w:cs="宋体"/>
          <w:sz w:val="24"/>
          <w:lang w:val="zh-CN" w:bidi="zh-CN"/>
        </w:rPr>
        <w:t xml:space="preserve">特此承诺。 </w:t>
      </w:r>
    </w:p>
    <w:p>
      <w:pPr>
        <w:rPr>
          <w:rFonts w:ascii="宋体" w:hAnsi="宋体"/>
        </w:rPr>
      </w:pPr>
    </w:p>
    <w:p>
      <w:pPr>
        <w:autoSpaceDE w:val="0"/>
        <w:autoSpaceDN w:val="0"/>
        <w:spacing w:line="360" w:lineRule="auto"/>
        <w:ind w:firstLine="720" w:firstLineChars="300"/>
        <w:jc w:val="right"/>
        <w:rPr>
          <w:rFonts w:hint="eastAsia" w:ascii="宋体" w:hAnsi="宋体" w:cs="宋体"/>
          <w:sz w:val="24"/>
          <w:lang w:bidi="zh-CN"/>
        </w:rPr>
      </w:pPr>
      <w:r>
        <w:rPr>
          <w:rFonts w:ascii="宋体" w:hAnsi="宋体" w:cs="宋体"/>
          <w:sz w:val="24"/>
          <w:lang w:val="zh-CN" w:bidi="zh-CN"/>
        </w:rPr>
        <w:br w:type="textWrapping"/>
      </w:r>
      <w:r>
        <w:rPr>
          <w:rFonts w:ascii="宋体" w:hAnsi="宋体" w:cs="宋体"/>
          <w:sz w:val="24"/>
          <w:lang w:val="zh-CN" w:bidi="zh-CN"/>
        </w:rPr>
        <w:br w:type="textWrapping"/>
      </w:r>
      <w:r>
        <w:rPr>
          <w:rFonts w:ascii="宋体" w:hAnsi="宋体" w:cs="宋体"/>
          <w:sz w:val="24"/>
          <w:lang w:val="zh-CN" w:bidi="zh-CN"/>
        </w:rPr>
        <w:br w:type="textWrapping"/>
      </w:r>
      <w:r>
        <w:rPr>
          <w:rFonts w:ascii="宋体" w:hAnsi="宋体" w:cs="宋体"/>
          <w:sz w:val="24"/>
          <w:lang w:val="zh-CN" w:bidi="zh-CN"/>
        </w:rPr>
        <w:br w:type="textWrapping"/>
      </w:r>
      <w:r>
        <w:rPr>
          <w:rFonts w:ascii="宋体" w:hAnsi="宋体" w:cs="宋体"/>
          <w:sz w:val="24"/>
          <w:lang w:val="zh-CN" w:bidi="zh-CN"/>
        </w:rPr>
        <w:br w:type="textWrapping"/>
      </w:r>
      <w:r>
        <w:rPr>
          <w:rFonts w:ascii="宋体" w:hAnsi="宋体" w:cs="宋体"/>
          <w:sz w:val="24"/>
          <w:lang w:val="zh-CN" w:bidi="zh-CN"/>
        </w:rPr>
        <w:br w:type="textWrapping"/>
      </w:r>
      <w:r>
        <w:rPr>
          <w:rFonts w:hint="eastAsia" w:ascii="宋体" w:hAnsi="宋体" w:cs="宋体"/>
          <w:sz w:val="24"/>
          <w:lang w:bidi="zh-CN"/>
        </w:rPr>
        <w:t xml:space="preserve">  </w:t>
      </w:r>
    </w:p>
    <w:p>
      <w:pPr>
        <w:autoSpaceDE w:val="0"/>
        <w:autoSpaceDN w:val="0"/>
        <w:spacing w:line="360" w:lineRule="auto"/>
        <w:ind w:firstLine="720" w:firstLineChars="300"/>
        <w:jc w:val="center"/>
        <w:rPr>
          <w:rFonts w:ascii="宋体" w:hAnsi="宋体" w:cs="宋体"/>
          <w:sz w:val="24"/>
          <w:lang w:val="zh-CN" w:bidi="zh-CN"/>
        </w:rPr>
      </w:pPr>
      <w:r>
        <w:rPr>
          <w:rFonts w:hint="eastAsia" w:ascii="宋体" w:hAnsi="宋体" w:cs="宋体"/>
          <w:sz w:val="24"/>
          <w:lang w:val="en-US" w:bidi="zh-CN"/>
        </w:rPr>
        <w:t xml:space="preserve">        </w:t>
      </w:r>
      <w:r>
        <w:rPr>
          <w:rFonts w:ascii="宋体" w:hAnsi="宋体" w:cs="宋体"/>
          <w:sz w:val="24"/>
          <w:lang w:val="zh-CN" w:bidi="zh-CN"/>
        </w:rPr>
        <w:t>供 应 商 名 称 ：</w:t>
      </w:r>
      <w:r>
        <w:rPr>
          <w:rFonts w:ascii="宋体" w:hAnsi="宋体" w:cs="宋体"/>
          <w:sz w:val="24"/>
          <w:u w:val="single"/>
          <w:lang w:val="zh-CN" w:bidi="zh-CN"/>
        </w:rPr>
        <w:t xml:space="preserve"> </w:t>
      </w:r>
      <w:r>
        <w:rPr>
          <w:rFonts w:hint="eastAsia" w:ascii="宋体" w:hAnsi="宋体" w:cs="宋体"/>
          <w:sz w:val="24"/>
          <w:u w:val="single"/>
          <w:lang w:bidi="zh-CN"/>
        </w:rPr>
        <w:t xml:space="preserve">            </w:t>
      </w:r>
      <w:r>
        <w:rPr>
          <w:rFonts w:ascii="宋体" w:hAnsi="宋体" w:cs="宋体"/>
          <w:sz w:val="24"/>
          <w:lang w:val="zh-CN" w:bidi="zh-CN"/>
        </w:rPr>
        <w:t xml:space="preserve">（ 盖 章 ） </w:t>
      </w:r>
    </w:p>
    <w:p>
      <w:pPr>
        <w:autoSpaceDE w:val="0"/>
        <w:autoSpaceDN w:val="0"/>
        <w:spacing w:line="360" w:lineRule="auto"/>
        <w:ind w:firstLine="720" w:firstLineChars="300"/>
        <w:jc w:val="right"/>
        <w:rPr>
          <w:rFonts w:ascii="宋体" w:hAnsi="宋体" w:cs="宋体"/>
          <w:b/>
          <w:sz w:val="9"/>
          <w:lang w:val="zh-CN" w:bidi="zh-CN"/>
        </w:rPr>
      </w:pPr>
      <w:r>
        <w:rPr>
          <w:rFonts w:ascii="宋体" w:hAnsi="宋体" w:cs="宋体"/>
          <w:sz w:val="24"/>
          <w:lang w:val="zh-CN" w:bidi="zh-CN"/>
        </w:rPr>
        <w:t>法定代表人或被授权代表人：</w:t>
      </w:r>
      <w:r>
        <w:rPr>
          <w:rFonts w:ascii="宋体" w:hAnsi="宋体" w:cs="宋体"/>
          <w:sz w:val="24"/>
          <w:u w:val="single"/>
          <w:lang w:val="zh-CN" w:bidi="zh-CN"/>
        </w:rPr>
        <w:t xml:space="preserve">           </w:t>
      </w:r>
      <w:r>
        <w:rPr>
          <w:rFonts w:ascii="宋体" w:hAnsi="宋体" w:cs="宋体"/>
          <w:sz w:val="24"/>
          <w:lang w:val="zh-CN" w:bidi="zh-CN"/>
        </w:rPr>
        <w:t>（签字或盖章）</w:t>
      </w:r>
    </w:p>
    <w:p>
      <w:pPr>
        <w:spacing w:line="360" w:lineRule="auto"/>
        <w:ind w:firstLine="3120" w:firstLineChars="1300"/>
        <w:jc w:val="both"/>
        <w:rPr>
          <w:rFonts w:ascii="宋体" w:hAnsi="宋体" w:cs="宋体"/>
          <w:sz w:val="24"/>
          <w:lang w:val="zh-CN" w:bidi="zh-CN"/>
        </w:rPr>
        <w:sectPr>
          <w:pgSz w:w="11906" w:h="16838"/>
          <w:pgMar w:top="1417" w:right="1417" w:bottom="1417" w:left="1417" w:header="851" w:footer="992" w:gutter="0"/>
          <w:pgNumType w:fmt="decimal"/>
          <w:cols w:space="720" w:num="1"/>
          <w:docGrid w:type="lines" w:linePitch="312" w:charSpace="0"/>
        </w:sectPr>
      </w:pPr>
      <w:r>
        <w:rPr>
          <w:rFonts w:ascii="宋体" w:hAnsi="宋体" w:cs="宋体"/>
          <w:bCs/>
          <w:sz w:val="24"/>
          <w:lang w:val="zh-CN" w:bidi="zh-CN"/>
        </w:rPr>
        <w:t>日期：</w:t>
      </w:r>
      <w:r>
        <w:rPr>
          <w:rFonts w:ascii="宋体" w:hAnsi="宋体" w:cs="宋体"/>
          <w:sz w:val="24"/>
          <w:u w:val="single"/>
          <w:lang w:val="zh-CN" w:bidi="zh-CN"/>
        </w:rPr>
        <w:t xml:space="preserve">           </w:t>
      </w:r>
      <w:r>
        <w:rPr>
          <w:rFonts w:ascii="宋体" w:hAnsi="宋体" w:cs="宋体"/>
          <w:sz w:val="24"/>
          <w:lang w:val="zh-CN" w:bidi="zh-CN"/>
        </w:rPr>
        <w:t xml:space="preserve"> </w:t>
      </w:r>
    </w:p>
    <w:p>
      <w:pPr>
        <w:pStyle w:val="5"/>
        <w:jc w:val="center"/>
        <w:rPr>
          <w:rFonts w:ascii="宋体" w:hAnsi="宋体"/>
        </w:rPr>
      </w:pPr>
      <w:r>
        <w:rPr>
          <w:rFonts w:hint="eastAsia" w:ascii="宋体" w:hAnsi="宋体"/>
        </w:rPr>
        <w:t>十、虚假应标承担责任声明</w:t>
      </w:r>
    </w:p>
    <w:p>
      <w:pPr>
        <w:widowControl/>
        <w:spacing w:line="360" w:lineRule="auto"/>
        <w:jc w:val="left"/>
        <w:rPr>
          <w:rFonts w:ascii="宋体" w:hAnsi="宋体"/>
          <w:sz w:val="24"/>
        </w:rPr>
      </w:pPr>
      <w:r>
        <w:rPr>
          <w:rFonts w:hint="eastAsia" w:ascii="宋体" w:hAnsi="宋体" w:cs="宋体"/>
          <w:b/>
          <w:color w:val="000000"/>
          <w:kern w:val="0"/>
          <w:sz w:val="24"/>
          <w:lang w:bidi="ar"/>
        </w:rPr>
        <w:t xml:space="preserve">致: </w:t>
      </w:r>
      <w:r>
        <w:rPr>
          <w:rFonts w:hint="eastAsia" w:ascii="宋体" w:hAnsi="宋体" w:cs="宋体"/>
          <w:color w:val="000000"/>
          <w:kern w:val="0"/>
          <w:sz w:val="24"/>
          <w:lang w:bidi="ar"/>
        </w:rPr>
        <w:t>（采购人）</w:t>
      </w:r>
      <w:r>
        <w:rPr>
          <w:rFonts w:hint="eastAsia" w:ascii="宋体" w:hAnsi="宋体" w:cs="宋体"/>
          <w:b/>
          <w:color w:val="000000"/>
          <w:kern w:val="0"/>
          <w:sz w:val="24"/>
          <w:lang w:bidi="ar"/>
        </w:rPr>
        <w:t xml:space="preserve"> </w:t>
      </w:r>
    </w:p>
    <w:p>
      <w:pPr>
        <w:widowControl/>
        <w:spacing w:line="360" w:lineRule="auto"/>
        <w:ind w:firstLine="480" w:firstLineChars="200"/>
        <w:jc w:val="left"/>
        <w:rPr>
          <w:rFonts w:ascii="宋体" w:hAnsi="宋体"/>
          <w:sz w:val="24"/>
        </w:rPr>
      </w:pPr>
      <w:r>
        <w:rPr>
          <w:rFonts w:hint="eastAsia" w:ascii="宋体" w:hAnsi="宋体" w:cs="宋体"/>
          <w:color w:val="000000"/>
          <w:kern w:val="0"/>
          <w:sz w:val="24"/>
          <w:lang w:bidi="ar"/>
        </w:rPr>
        <w:t xml:space="preserve">我公司承诺所提供的投标文件（包括一切技术资料、技术承诺、商务承诺等）均真 </w:t>
      </w:r>
    </w:p>
    <w:p>
      <w:pPr>
        <w:widowControl/>
        <w:spacing w:line="360" w:lineRule="auto"/>
        <w:jc w:val="left"/>
        <w:rPr>
          <w:rFonts w:ascii="宋体" w:hAnsi="宋体"/>
          <w:sz w:val="24"/>
        </w:rPr>
      </w:pPr>
      <w:r>
        <w:rPr>
          <w:rFonts w:hint="eastAsia" w:ascii="宋体" w:hAnsi="宋体" w:cs="宋体"/>
          <w:color w:val="000000"/>
          <w:kern w:val="0"/>
          <w:sz w:val="24"/>
          <w:lang w:bidi="ar"/>
        </w:rPr>
        <w:t xml:space="preserve">实有效，若在项目招标过程中（包括开评标、中标公示过程）及履行合同期间（包括验 </w:t>
      </w:r>
    </w:p>
    <w:p>
      <w:pPr>
        <w:widowControl/>
        <w:spacing w:line="360" w:lineRule="auto"/>
        <w:jc w:val="left"/>
        <w:rPr>
          <w:rFonts w:ascii="宋体" w:hAnsi="宋体"/>
          <w:sz w:val="24"/>
        </w:rPr>
      </w:pPr>
      <w:r>
        <w:rPr>
          <w:rFonts w:hint="eastAsia" w:ascii="宋体" w:hAnsi="宋体" w:cs="宋体"/>
          <w:color w:val="000000"/>
          <w:kern w:val="0"/>
          <w:sz w:val="24"/>
          <w:lang w:bidi="ar"/>
        </w:rPr>
        <w:t xml:space="preserve">收过程）发现我公司产品（或服务质量）与投标文件不一致，或发现我公司提供了不真 </w:t>
      </w:r>
    </w:p>
    <w:p>
      <w:pPr>
        <w:widowControl/>
        <w:spacing w:line="360" w:lineRule="auto"/>
        <w:jc w:val="left"/>
        <w:rPr>
          <w:rFonts w:ascii="宋体" w:hAnsi="宋体"/>
          <w:sz w:val="24"/>
        </w:rPr>
      </w:pPr>
      <w:r>
        <w:rPr>
          <w:rFonts w:hint="eastAsia" w:ascii="宋体" w:hAnsi="宋体" w:cs="宋体"/>
          <w:color w:val="000000"/>
          <w:kern w:val="0"/>
          <w:sz w:val="24"/>
          <w:lang w:bidi="ar"/>
        </w:rPr>
        <w:t xml:space="preserve">实的投标文件（虚假材料），我公司愿意承担一切法律责任并认可采购人或采购代理机 </w:t>
      </w:r>
    </w:p>
    <w:p>
      <w:pPr>
        <w:widowControl/>
        <w:spacing w:line="360" w:lineRule="auto"/>
        <w:jc w:val="left"/>
        <w:rPr>
          <w:rFonts w:ascii="宋体" w:hAnsi="宋体"/>
          <w:sz w:val="24"/>
        </w:rPr>
      </w:pPr>
      <w:r>
        <w:rPr>
          <w:rFonts w:hint="eastAsia" w:ascii="宋体" w:hAnsi="宋体" w:cs="宋体"/>
          <w:color w:val="000000"/>
          <w:kern w:val="0"/>
          <w:sz w:val="24"/>
          <w:lang w:bidi="ar"/>
        </w:rPr>
        <w:t xml:space="preserve">构作出的取消中标资格、罚没保证金等决定。 </w:t>
      </w:r>
    </w:p>
    <w:p>
      <w:pPr>
        <w:widowControl/>
        <w:spacing w:line="360" w:lineRule="auto"/>
        <w:ind w:firstLine="480" w:firstLineChars="200"/>
        <w:jc w:val="left"/>
        <w:rPr>
          <w:rFonts w:ascii="宋体" w:hAnsi="宋体"/>
          <w:sz w:val="24"/>
        </w:rPr>
      </w:pPr>
      <w:r>
        <w:rPr>
          <w:rFonts w:hint="eastAsia" w:ascii="宋体" w:hAnsi="宋体" w:cs="宋体"/>
          <w:color w:val="000000"/>
          <w:kern w:val="0"/>
          <w:sz w:val="24"/>
          <w:lang w:bidi="ar"/>
        </w:rPr>
        <w:t>特此声明</w:t>
      </w:r>
    </w:p>
    <w:p>
      <w:pPr>
        <w:rPr>
          <w:rFonts w:ascii="宋体" w:hAnsi="宋体"/>
        </w:rPr>
      </w:pPr>
    </w:p>
    <w:p>
      <w:pPr>
        <w:rPr>
          <w:rFonts w:ascii="宋体" w:hAnsi="宋体"/>
        </w:rPr>
      </w:pPr>
    </w:p>
    <w:p>
      <w:pPr>
        <w:autoSpaceDE w:val="0"/>
        <w:autoSpaceDN w:val="0"/>
        <w:spacing w:line="360" w:lineRule="auto"/>
        <w:ind w:firstLine="720" w:firstLineChars="300"/>
        <w:jc w:val="left"/>
        <w:rPr>
          <w:rFonts w:ascii="宋体" w:hAnsi="宋体" w:cs="宋体"/>
          <w:sz w:val="24"/>
          <w:lang w:val="zh-CN" w:bidi="zh-CN"/>
        </w:rPr>
      </w:pPr>
    </w:p>
    <w:p>
      <w:pPr>
        <w:autoSpaceDE w:val="0"/>
        <w:autoSpaceDN w:val="0"/>
        <w:spacing w:line="360" w:lineRule="auto"/>
        <w:ind w:firstLine="720" w:firstLineChars="300"/>
        <w:jc w:val="left"/>
        <w:rPr>
          <w:rFonts w:ascii="宋体" w:hAnsi="宋体" w:cs="宋体"/>
          <w:sz w:val="24"/>
          <w:lang w:val="zh-CN" w:bidi="zh-CN"/>
        </w:rPr>
      </w:pPr>
    </w:p>
    <w:p>
      <w:pPr>
        <w:rPr>
          <w:rFonts w:ascii="宋体" w:hAnsi="宋体"/>
          <w:lang w:val="zh-CN"/>
        </w:rPr>
      </w:pPr>
      <w:r>
        <w:rPr>
          <w:rFonts w:ascii="宋体" w:hAnsi="宋体"/>
          <w:lang w:val="zh-CN"/>
        </w:rPr>
        <w:br w:type="textWrapping"/>
      </w:r>
    </w:p>
    <w:p>
      <w:pPr>
        <w:autoSpaceDE w:val="0"/>
        <w:autoSpaceDN w:val="0"/>
        <w:spacing w:line="360" w:lineRule="auto"/>
        <w:ind w:firstLine="720" w:firstLineChars="300"/>
        <w:jc w:val="left"/>
        <w:rPr>
          <w:rFonts w:ascii="宋体" w:hAnsi="宋体" w:cs="宋体"/>
          <w:sz w:val="24"/>
          <w:lang w:val="zh-CN" w:bidi="zh-CN"/>
        </w:rPr>
      </w:pPr>
      <w:r>
        <w:rPr>
          <w:rFonts w:ascii="宋体" w:hAnsi="宋体" w:cs="宋体"/>
          <w:sz w:val="24"/>
          <w:lang w:val="zh-CN" w:bidi="zh-CN"/>
        </w:rPr>
        <w:t>供 应 商 名 称 ：</w:t>
      </w:r>
      <w:r>
        <w:rPr>
          <w:rFonts w:ascii="宋体" w:hAnsi="宋体" w:cs="宋体"/>
          <w:sz w:val="24"/>
          <w:u w:val="single"/>
          <w:lang w:val="zh-CN" w:bidi="zh-CN"/>
        </w:rPr>
        <w:t xml:space="preserve"> </w:t>
      </w:r>
      <w:r>
        <w:rPr>
          <w:rFonts w:hint="eastAsia" w:ascii="宋体" w:hAnsi="宋体" w:cs="宋体"/>
          <w:sz w:val="24"/>
          <w:u w:val="single"/>
          <w:lang w:bidi="zh-CN"/>
        </w:rPr>
        <w:t xml:space="preserve">            </w:t>
      </w:r>
      <w:r>
        <w:rPr>
          <w:rFonts w:ascii="宋体" w:hAnsi="宋体" w:cs="宋体"/>
          <w:sz w:val="24"/>
          <w:lang w:val="zh-CN" w:bidi="zh-CN"/>
        </w:rPr>
        <w:t xml:space="preserve">（ 盖 章 ） </w:t>
      </w:r>
    </w:p>
    <w:p>
      <w:pPr>
        <w:autoSpaceDE w:val="0"/>
        <w:autoSpaceDN w:val="0"/>
        <w:spacing w:line="360" w:lineRule="auto"/>
        <w:ind w:firstLine="720" w:firstLineChars="300"/>
        <w:jc w:val="left"/>
        <w:rPr>
          <w:rFonts w:ascii="宋体" w:hAnsi="宋体" w:cs="宋体"/>
          <w:b/>
          <w:sz w:val="9"/>
          <w:lang w:val="zh-CN" w:bidi="zh-CN"/>
        </w:rPr>
      </w:pPr>
      <w:r>
        <w:rPr>
          <w:rFonts w:ascii="宋体" w:hAnsi="宋体" w:cs="宋体"/>
          <w:sz w:val="24"/>
          <w:lang w:val="zh-CN" w:bidi="zh-CN"/>
        </w:rPr>
        <w:t>法定代表人或被授权代表人：</w:t>
      </w:r>
      <w:r>
        <w:rPr>
          <w:rFonts w:ascii="宋体" w:hAnsi="宋体" w:cs="宋体"/>
          <w:sz w:val="24"/>
          <w:u w:val="single"/>
          <w:lang w:val="zh-CN" w:bidi="zh-CN"/>
        </w:rPr>
        <w:t xml:space="preserve">          </w:t>
      </w:r>
      <w:r>
        <w:rPr>
          <w:rFonts w:ascii="宋体" w:hAnsi="宋体" w:cs="宋体"/>
          <w:sz w:val="24"/>
          <w:lang w:val="zh-CN" w:bidi="zh-CN"/>
        </w:rPr>
        <w:t xml:space="preserve"> （签字或盖章）</w:t>
      </w:r>
    </w:p>
    <w:p>
      <w:pPr>
        <w:spacing w:line="360" w:lineRule="auto"/>
        <w:ind w:firstLine="720" w:firstLineChars="300"/>
        <w:rPr>
          <w:rFonts w:ascii="宋体" w:hAnsi="宋体" w:cs="宋体"/>
          <w:sz w:val="24"/>
          <w:lang w:val="zh-CN" w:bidi="zh-CN"/>
        </w:rPr>
        <w:sectPr>
          <w:pgSz w:w="11906" w:h="16838"/>
          <w:pgMar w:top="1417" w:right="1417" w:bottom="1417" w:left="1417" w:header="851" w:footer="992" w:gutter="0"/>
          <w:pgNumType w:fmt="decimal"/>
          <w:cols w:space="720" w:num="1"/>
          <w:docGrid w:type="lines" w:linePitch="312" w:charSpace="0"/>
        </w:sectPr>
      </w:pPr>
      <w:r>
        <w:rPr>
          <w:rFonts w:ascii="宋体" w:hAnsi="宋体" w:cs="宋体"/>
          <w:bCs/>
          <w:sz w:val="24"/>
          <w:lang w:val="zh-CN" w:bidi="zh-CN"/>
        </w:rPr>
        <w:t>日期：</w:t>
      </w:r>
      <w:r>
        <w:rPr>
          <w:rFonts w:ascii="宋体" w:hAnsi="宋体" w:cs="宋体"/>
          <w:sz w:val="24"/>
          <w:u w:val="single"/>
          <w:lang w:val="zh-CN" w:bidi="zh-CN"/>
        </w:rPr>
        <w:t xml:space="preserve">           </w:t>
      </w:r>
      <w:r>
        <w:rPr>
          <w:rFonts w:ascii="宋体" w:hAnsi="宋体" w:cs="宋体"/>
          <w:sz w:val="24"/>
          <w:lang w:val="zh-CN" w:bidi="zh-CN"/>
        </w:rPr>
        <w:t xml:space="preserve"> </w:t>
      </w:r>
    </w:p>
    <w:p>
      <w:pPr>
        <w:pStyle w:val="5"/>
        <w:jc w:val="center"/>
        <w:rPr>
          <w:rFonts w:ascii="宋体" w:hAnsi="宋体"/>
        </w:rPr>
      </w:pPr>
      <w:r>
        <w:rPr>
          <w:rFonts w:hint="eastAsia" w:ascii="宋体" w:hAnsi="宋体"/>
        </w:rPr>
        <w:t>十一、供应商业绩一览表</w:t>
      </w:r>
    </w:p>
    <w:p>
      <w:pPr>
        <w:rPr>
          <w:rFonts w:ascii="宋体" w:hAnsi="宋体"/>
        </w:rPr>
      </w:pPr>
      <w:r>
        <w:rPr>
          <w:rFonts w:hint="eastAsia" w:ascii="宋体" w:hAnsi="宋体"/>
        </w:rPr>
        <w:t xml:space="preserve"> </w:t>
      </w:r>
    </w:p>
    <w:tbl>
      <w:tblPr>
        <w:tblStyle w:val="37"/>
        <w:tblW w:w="9097" w:type="dxa"/>
        <w:tblInd w:w="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3"/>
        <w:gridCol w:w="1587"/>
        <w:gridCol w:w="1400"/>
        <w:gridCol w:w="1335"/>
        <w:gridCol w:w="1185"/>
        <w:gridCol w:w="1835"/>
        <w:gridCol w:w="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vAlign w:val="center"/>
          </w:tcPr>
          <w:p>
            <w:pPr>
              <w:autoSpaceDE w:val="0"/>
              <w:autoSpaceDN w:val="0"/>
              <w:jc w:val="center"/>
              <w:rPr>
                <w:rFonts w:ascii="宋体" w:hAnsi="宋体" w:cs="宋体"/>
                <w:sz w:val="24"/>
                <w:szCs w:val="22"/>
                <w:lang w:val="zh-CN" w:bidi="zh-CN"/>
              </w:rPr>
            </w:pPr>
            <w:r>
              <w:rPr>
                <w:rFonts w:ascii="宋体" w:hAnsi="宋体" w:cs="宋体"/>
                <w:sz w:val="24"/>
                <w:szCs w:val="22"/>
                <w:lang w:val="zh-CN" w:bidi="zh-CN"/>
              </w:rPr>
              <w:t>年份</w:t>
            </w:r>
          </w:p>
        </w:tc>
        <w:tc>
          <w:tcPr>
            <w:tcW w:w="1587" w:type="dxa"/>
            <w:vAlign w:val="center"/>
          </w:tcPr>
          <w:p>
            <w:pPr>
              <w:autoSpaceDE w:val="0"/>
              <w:autoSpaceDN w:val="0"/>
              <w:jc w:val="center"/>
              <w:rPr>
                <w:rFonts w:ascii="宋体" w:hAnsi="宋体" w:cs="宋体"/>
                <w:sz w:val="24"/>
                <w:szCs w:val="22"/>
                <w:lang w:val="zh-CN" w:bidi="zh-CN"/>
              </w:rPr>
            </w:pPr>
            <w:r>
              <w:rPr>
                <w:rFonts w:ascii="宋体" w:hAnsi="宋体" w:cs="宋体"/>
                <w:sz w:val="24"/>
                <w:szCs w:val="22"/>
                <w:lang w:val="zh-CN" w:bidi="zh-CN"/>
              </w:rPr>
              <w:t>用户名称</w:t>
            </w:r>
          </w:p>
        </w:tc>
        <w:tc>
          <w:tcPr>
            <w:tcW w:w="1400" w:type="dxa"/>
            <w:vAlign w:val="center"/>
          </w:tcPr>
          <w:p>
            <w:pPr>
              <w:autoSpaceDE w:val="0"/>
              <w:autoSpaceDN w:val="0"/>
              <w:jc w:val="center"/>
              <w:rPr>
                <w:rFonts w:ascii="宋体" w:hAnsi="宋体" w:cs="宋体"/>
                <w:sz w:val="24"/>
                <w:szCs w:val="22"/>
                <w:lang w:val="zh-CN" w:bidi="zh-CN"/>
              </w:rPr>
            </w:pPr>
            <w:r>
              <w:rPr>
                <w:rFonts w:ascii="宋体" w:hAnsi="宋体" w:cs="宋体"/>
                <w:sz w:val="24"/>
                <w:szCs w:val="22"/>
                <w:lang w:val="zh-CN" w:bidi="zh-CN"/>
              </w:rPr>
              <w:t>项目名称</w:t>
            </w:r>
          </w:p>
        </w:tc>
        <w:tc>
          <w:tcPr>
            <w:tcW w:w="1335" w:type="dxa"/>
            <w:vAlign w:val="center"/>
          </w:tcPr>
          <w:p>
            <w:pPr>
              <w:autoSpaceDE w:val="0"/>
              <w:autoSpaceDN w:val="0"/>
              <w:jc w:val="center"/>
              <w:rPr>
                <w:rFonts w:ascii="宋体" w:hAnsi="宋体" w:cs="宋体"/>
                <w:sz w:val="24"/>
                <w:szCs w:val="22"/>
                <w:lang w:val="zh-CN" w:bidi="zh-CN"/>
              </w:rPr>
            </w:pPr>
            <w:r>
              <w:rPr>
                <w:rFonts w:ascii="宋体" w:hAnsi="宋体" w:cs="宋体"/>
                <w:sz w:val="24"/>
                <w:szCs w:val="22"/>
                <w:lang w:val="zh-CN" w:bidi="zh-CN"/>
              </w:rPr>
              <w:t>完成时间</w:t>
            </w:r>
          </w:p>
        </w:tc>
        <w:tc>
          <w:tcPr>
            <w:tcW w:w="1185" w:type="dxa"/>
            <w:vAlign w:val="center"/>
          </w:tcPr>
          <w:p>
            <w:pPr>
              <w:autoSpaceDE w:val="0"/>
              <w:autoSpaceDN w:val="0"/>
              <w:jc w:val="center"/>
              <w:rPr>
                <w:rFonts w:ascii="宋体" w:hAnsi="宋体" w:cs="宋体"/>
                <w:sz w:val="24"/>
                <w:szCs w:val="22"/>
                <w:lang w:val="zh-CN" w:bidi="zh-CN"/>
              </w:rPr>
            </w:pPr>
            <w:r>
              <w:rPr>
                <w:rFonts w:ascii="宋体" w:hAnsi="宋体" w:cs="宋体"/>
                <w:sz w:val="24"/>
                <w:szCs w:val="22"/>
                <w:lang w:val="zh-CN" w:bidi="zh-CN"/>
              </w:rPr>
              <w:t>合同金额</w:t>
            </w:r>
          </w:p>
        </w:tc>
        <w:tc>
          <w:tcPr>
            <w:tcW w:w="1835" w:type="dxa"/>
            <w:vAlign w:val="center"/>
          </w:tcPr>
          <w:p>
            <w:pPr>
              <w:autoSpaceDE w:val="0"/>
              <w:autoSpaceDN w:val="0"/>
              <w:jc w:val="center"/>
              <w:rPr>
                <w:rFonts w:ascii="宋体" w:hAnsi="宋体" w:cs="宋体"/>
                <w:sz w:val="24"/>
                <w:szCs w:val="22"/>
                <w:lang w:val="zh-CN" w:bidi="zh-CN"/>
              </w:rPr>
            </w:pPr>
            <w:r>
              <w:rPr>
                <w:rFonts w:ascii="宋体" w:hAnsi="宋体" w:cs="宋体"/>
                <w:sz w:val="24"/>
                <w:szCs w:val="22"/>
                <w:lang w:val="zh-CN" w:bidi="zh-CN"/>
              </w:rPr>
              <w:t>是否通过验收</w:t>
            </w:r>
          </w:p>
        </w:tc>
        <w:tc>
          <w:tcPr>
            <w:tcW w:w="782" w:type="dxa"/>
            <w:vAlign w:val="center"/>
          </w:tcPr>
          <w:p>
            <w:pPr>
              <w:autoSpaceDE w:val="0"/>
              <w:autoSpaceDN w:val="0"/>
              <w:jc w:val="center"/>
              <w:rPr>
                <w:rFonts w:ascii="宋体" w:hAnsi="宋体" w:cs="宋体"/>
                <w:sz w:val="24"/>
                <w:szCs w:val="22"/>
                <w:lang w:val="zh-CN" w:bidi="zh-CN"/>
              </w:rPr>
            </w:pPr>
            <w:r>
              <w:rPr>
                <w:rFonts w:ascii="宋体" w:hAnsi="宋体" w:cs="宋体"/>
                <w:sz w:val="24"/>
                <w:szCs w:val="22"/>
                <w:lang w:val="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tcPr>
          <w:p>
            <w:pPr>
              <w:autoSpaceDE w:val="0"/>
              <w:autoSpaceDN w:val="0"/>
              <w:spacing w:before="135"/>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135"/>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tcPr>
          <w:p>
            <w:pPr>
              <w:autoSpaceDE w:val="0"/>
              <w:autoSpaceDN w:val="0"/>
              <w:spacing w:before="135"/>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135"/>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tcPr>
          <w:p>
            <w:pPr>
              <w:autoSpaceDE w:val="0"/>
              <w:autoSpaceDN w:val="0"/>
              <w:spacing w:before="135"/>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135"/>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tcPr>
          <w:p>
            <w:pPr>
              <w:autoSpaceDE w:val="0"/>
              <w:autoSpaceDN w:val="0"/>
              <w:spacing w:before="135"/>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135"/>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tcPr>
          <w:p>
            <w:pPr>
              <w:autoSpaceDE w:val="0"/>
              <w:autoSpaceDN w:val="0"/>
              <w:spacing w:before="135"/>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135"/>
              <w:ind w:left="66"/>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135"/>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tcPr>
          <w:p>
            <w:pPr>
              <w:autoSpaceDE w:val="0"/>
              <w:autoSpaceDN w:val="0"/>
              <w:spacing w:before="135"/>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135"/>
              <w:ind w:left="66"/>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135"/>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tcPr>
          <w:p>
            <w:pPr>
              <w:autoSpaceDE w:val="0"/>
              <w:autoSpaceDN w:val="0"/>
              <w:spacing w:before="135"/>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135"/>
              <w:ind w:left="66"/>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135"/>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73" w:type="dxa"/>
          </w:tcPr>
          <w:p>
            <w:pPr>
              <w:autoSpaceDE w:val="0"/>
              <w:autoSpaceDN w:val="0"/>
              <w:spacing w:before="135"/>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135"/>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135"/>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135"/>
              <w:ind w:left="66"/>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135"/>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973" w:type="dxa"/>
          </w:tcPr>
          <w:p>
            <w:pPr>
              <w:autoSpaceDE w:val="0"/>
              <w:autoSpaceDN w:val="0"/>
              <w:spacing w:before="90"/>
              <w:ind w:left="68"/>
              <w:jc w:val="left"/>
              <w:rPr>
                <w:rFonts w:ascii="宋体" w:hAnsi="宋体" w:cs="宋体"/>
                <w:sz w:val="24"/>
                <w:szCs w:val="22"/>
                <w:lang w:val="zh-CN" w:bidi="zh-CN"/>
              </w:rPr>
            </w:pPr>
            <w:r>
              <w:rPr>
                <w:rFonts w:ascii="宋体" w:hAnsi="宋体" w:cs="宋体"/>
                <w:sz w:val="24"/>
                <w:szCs w:val="22"/>
                <w:lang w:val="zh-CN" w:bidi="zh-CN"/>
              </w:rPr>
              <w:t xml:space="preserve"> </w:t>
            </w:r>
          </w:p>
        </w:tc>
        <w:tc>
          <w:tcPr>
            <w:tcW w:w="1587" w:type="dxa"/>
          </w:tcPr>
          <w:p>
            <w:pPr>
              <w:autoSpaceDE w:val="0"/>
              <w:autoSpaceDN w:val="0"/>
              <w:spacing w:before="90"/>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400" w:type="dxa"/>
          </w:tcPr>
          <w:p>
            <w:pPr>
              <w:autoSpaceDE w:val="0"/>
              <w:autoSpaceDN w:val="0"/>
              <w:spacing w:before="90"/>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335" w:type="dxa"/>
          </w:tcPr>
          <w:p>
            <w:pPr>
              <w:autoSpaceDE w:val="0"/>
              <w:autoSpaceDN w:val="0"/>
              <w:spacing w:before="90"/>
              <w:ind w:left="67"/>
              <w:jc w:val="left"/>
              <w:rPr>
                <w:rFonts w:ascii="宋体" w:hAnsi="宋体" w:cs="宋体"/>
                <w:sz w:val="24"/>
                <w:szCs w:val="22"/>
                <w:lang w:val="zh-CN" w:bidi="zh-CN"/>
              </w:rPr>
            </w:pPr>
            <w:r>
              <w:rPr>
                <w:rFonts w:ascii="宋体" w:hAnsi="宋体" w:cs="宋体"/>
                <w:sz w:val="24"/>
                <w:szCs w:val="22"/>
                <w:lang w:val="zh-CN" w:bidi="zh-CN"/>
              </w:rPr>
              <w:t xml:space="preserve"> </w:t>
            </w:r>
          </w:p>
        </w:tc>
        <w:tc>
          <w:tcPr>
            <w:tcW w:w="1185" w:type="dxa"/>
          </w:tcPr>
          <w:p>
            <w:pPr>
              <w:autoSpaceDE w:val="0"/>
              <w:autoSpaceDN w:val="0"/>
              <w:spacing w:before="90"/>
              <w:ind w:left="51"/>
              <w:jc w:val="left"/>
              <w:rPr>
                <w:rFonts w:ascii="宋体" w:hAnsi="宋体" w:cs="宋体"/>
                <w:sz w:val="24"/>
                <w:szCs w:val="22"/>
                <w:lang w:val="zh-CN" w:bidi="zh-CN"/>
              </w:rPr>
            </w:pPr>
            <w:r>
              <w:rPr>
                <w:rFonts w:ascii="宋体" w:hAnsi="宋体" w:cs="宋体"/>
                <w:sz w:val="24"/>
                <w:szCs w:val="22"/>
                <w:lang w:val="zh-CN" w:bidi="zh-CN"/>
              </w:rPr>
              <w:t xml:space="preserve"> </w:t>
            </w:r>
          </w:p>
        </w:tc>
        <w:tc>
          <w:tcPr>
            <w:tcW w:w="1835" w:type="dxa"/>
          </w:tcPr>
          <w:p>
            <w:pPr>
              <w:autoSpaceDE w:val="0"/>
              <w:autoSpaceDN w:val="0"/>
              <w:spacing w:before="90"/>
              <w:ind w:left="66"/>
              <w:jc w:val="left"/>
              <w:rPr>
                <w:rFonts w:ascii="宋体" w:hAnsi="宋体" w:cs="宋体"/>
                <w:sz w:val="24"/>
                <w:szCs w:val="22"/>
                <w:lang w:val="zh-CN" w:bidi="zh-CN"/>
              </w:rPr>
            </w:pPr>
            <w:r>
              <w:rPr>
                <w:rFonts w:ascii="宋体" w:hAnsi="宋体" w:cs="宋体"/>
                <w:sz w:val="24"/>
                <w:szCs w:val="22"/>
                <w:lang w:val="zh-CN" w:bidi="zh-CN"/>
              </w:rPr>
              <w:t xml:space="preserve"> </w:t>
            </w:r>
          </w:p>
        </w:tc>
        <w:tc>
          <w:tcPr>
            <w:tcW w:w="782" w:type="dxa"/>
          </w:tcPr>
          <w:p>
            <w:pPr>
              <w:autoSpaceDE w:val="0"/>
              <w:autoSpaceDN w:val="0"/>
              <w:spacing w:before="90"/>
              <w:ind w:left="50"/>
              <w:jc w:val="left"/>
              <w:rPr>
                <w:rFonts w:ascii="宋体" w:hAnsi="宋体" w:cs="宋体"/>
                <w:sz w:val="24"/>
                <w:szCs w:val="22"/>
                <w:lang w:val="zh-CN" w:bidi="zh-CN"/>
              </w:rPr>
            </w:pPr>
            <w:r>
              <w:rPr>
                <w:rFonts w:ascii="宋体" w:hAnsi="宋体" w:cs="宋体"/>
                <w:sz w:val="24"/>
                <w:szCs w:val="22"/>
                <w:lang w:val="zh-CN" w:bidi="zh-CN"/>
              </w:rPr>
              <w:t xml:space="preserve"> </w:t>
            </w:r>
          </w:p>
        </w:tc>
      </w:tr>
    </w:tbl>
    <w:p>
      <w:pPr>
        <w:spacing w:line="360" w:lineRule="auto"/>
        <w:rPr>
          <w:rFonts w:ascii="宋体" w:hAnsi="宋体" w:cs="宋体"/>
          <w:sz w:val="24"/>
          <w:szCs w:val="32"/>
        </w:rPr>
      </w:pPr>
      <w:r>
        <w:rPr>
          <w:rFonts w:hint="eastAsia" w:ascii="宋体" w:hAnsi="宋体" w:cs="宋体"/>
          <w:sz w:val="24"/>
          <w:szCs w:val="32"/>
        </w:rPr>
        <w:t xml:space="preserve">注： </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1.表格不够自行可扩展。 </w:t>
      </w:r>
    </w:p>
    <w:p>
      <w:pPr>
        <w:autoSpaceDE w:val="0"/>
        <w:autoSpaceDN w:val="0"/>
        <w:spacing w:line="360" w:lineRule="auto"/>
        <w:ind w:firstLine="480" w:firstLineChars="200"/>
        <w:jc w:val="left"/>
        <w:rPr>
          <w:rFonts w:ascii="宋体" w:hAnsi="宋体" w:cs="宋体"/>
          <w:sz w:val="24"/>
          <w:szCs w:val="32"/>
        </w:rPr>
      </w:pPr>
      <w:r>
        <w:rPr>
          <w:rFonts w:hint="eastAsia" w:ascii="宋体" w:hAnsi="宋体" w:cs="宋体"/>
          <w:sz w:val="24"/>
          <w:szCs w:val="32"/>
        </w:rPr>
        <w:t>2.</w:t>
      </w:r>
      <w:r>
        <w:rPr>
          <w:rFonts w:hint="eastAsia" w:ascii="宋体" w:hAnsi="宋体" w:cs="宋体"/>
          <w:sz w:val="24"/>
          <w:szCs w:val="32"/>
          <w:lang w:val="zh-CN"/>
        </w:rPr>
        <w:t>投标人近三年（201</w:t>
      </w:r>
      <w:r>
        <w:rPr>
          <w:rFonts w:hint="eastAsia" w:ascii="宋体" w:hAnsi="宋体" w:cs="宋体"/>
          <w:sz w:val="24"/>
          <w:szCs w:val="32"/>
        </w:rPr>
        <w:t>9</w:t>
      </w:r>
      <w:r>
        <w:rPr>
          <w:rFonts w:hint="eastAsia" w:ascii="宋体" w:hAnsi="宋体" w:cs="宋体"/>
          <w:sz w:val="24"/>
          <w:szCs w:val="32"/>
          <w:lang w:val="zh-CN"/>
        </w:rPr>
        <w:t>年</w:t>
      </w:r>
      <w:r>
        <w:rPr>
          <w:rFonts w:hint="eastAsia" w:ascii="宋体" w:hAnsi="宋体" w:cs="宋体"/>
          <w:sz w:val="24"/>
          <w:szCs w:val="32"/>
        </w:rPr>
        <w:t>3</w:t>
      </w:r>
      <w:r>
        <w:rPr>
          <w:rFonts w:hint="eastAsia" w:ascii="宋体" w:hAnsi="宋体" w:cs="宋体"/>
          <w:sz w:val="24"/>
          <w:szCs w:val="32"/>
          <w:lang w:val="zh-CN"/>
        </w:rPr>
        <w:t>月</w:t>
      </w:r>
      <w:r>
        <w:rPr>
          <w:rFonts w:hint="eastAsia" w:ascii="宋体" w:hAnsi="宋体" w:cs="宋体"/>
          <w:sz w:val="24"/>
          <w:szCs w:val="32"/>
        </w:rPr>
        <w:t>-</w:t>
      </w:r>
      <w:r>
        <w:rPr>
          <w:rFonts w:hint="eastAsia" w:ascii="宋体" w:hAnsi="宋体" w:cs="宋体"/>
          <w:sz w:val="24"/>
          <w:szCs w:val="32"/>
          <w:lang w:val="zh-CN"/>
        </w:rPr>
        <w:t>至今）具有类似项目业绩(以合同或中标通知书为准)</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3.供应商应如实列出以上情况，如有隐瞒，一经查实将导致其投标申请被拒绝。 </w:t>
      </w:r>
    </w:p>
    <w:p>
      <w:pPr>
        <w:spacing w:line="360" w:lineRule="auto"/>
        <w:ind w:firstLine="480" w:firstLineChars="200"/>
        <w:rPr>
          <w:rFonts w:ascii="宋体" w:hAnsi="宋体" w:cs="宋体"/>
          <w:sz w:val="24"/>
          <w:szCs w:val="32"/>
        </w:rPr>
      </w:pPr>
      <w:r>
        <w:rPr>
          <w:rFonts w:hint="eastAsia" w:ascii="宋体" w:hAnsi="宋体" w:cs="宋体"/>
          <w:sz w:val="24"/>
          <w:szCs w:val="32"/>
        </w:rPr>
        <w:t>4.供应商（仅限于供应商自己实施的）以上业绩需提供有关书面证明材料并加盖公司印章。</w:t>
      </w:r>
    </w:p>
    <w:p>
      <w:pPr>
        <w:spacing w:line="360" w:lineRule="auto"/>
        <w:rPr>
          <w:rFonts w:ascii="宋体" w:hAnsi="宋体" w:cs="宋体"/>
          <w:sz w:val="24"/>
          <w:szCs w:val="32"/>
        </w:rPr>
      </w:pPr>
    </w:p>
    <w:p>
      <w:pPr>
        <w:autoSpaceDE w:val="0"/>
        <w:autoSpaceDN w:val="0"/>
        <w:spacing w:line="360" w:lineRule="auto"/>
        <w:ind w:firstLine="720" w:firstLineChars="300"/>
        <w:jc w:val="left"/>
        <w:rPr>
          <w:rFonts w:ascii="宋体" w:hAnsi="宋体" w:cs="宋体"/>
          <w:sz w:val="24"/>
          <w:lang w:val="zh-CN" w:bidi="zh-CN"/>
        </w:rPr>
      </w:pPr>
      <w:r>
        <w:rPr>
          <w:rFonts w:ascii="宋体" w:hAnsi="宋体" w:cs="宋体"/>
          <w:sz w:val="24"/>
          <w:lang w:val="zh-CN" w:bidi="zh-CN"/>
        </w:rPr>
        <w:t>供 应 商 名 称 ：</w:t>
      </w:r>
      <w:r>
        <w:rPr>
          <w:rFonts w:ascii="宋体" w:hAnsi="宋体" w:cs="宋体"/>
          <w:sz w:val="24"/>
          <w:u w:val="single"/>
          <w:lang w:val="zh-CN" w:bidi="zh-CN"/>
        </w:rPr>
        <w:t xml:space="preserve"> </w:t>
      </w:r>
      <w:r>
        <w:rPr>
          <w:rFonts w:hint="eastAsia" w:ascii="宋体" w:hAnsi="宋体" w:cs="宋体"/>
          <w:sz w:val="24"/>
          <w:u w:val="single"/>
          <w:lang w:bidi="zh-CN"/>
        </w:rPr>
        <w:t xml:space="preserve">            </w:t>
      </w:r>
      <w:r>
        <w:rPr>
          <w:rFonts w:ascii="宋体" w:hAnsi="宋体" w:cs="宋体"/>
          <w:sz w:val="24"/>
          <w:lang w:val="zh-CN" w:bidi="zh-CN"/>
        </w:rPr>
        <w:t xml:space="preserve">（ 盖 章 ） </w:t>
      </w:r>
    </w:p>
    <w:p>
      <w:pPr>
        <w:autoSpaceDE w:val="0"/>
        <w:autoSpaceDN w:val="0"/>
        <w:spacing w:line="360" w:lineRule="auto"/>
        <w:ind w:firstLine="720" w:firstLineChars="300"/>
        <w:jc w:val="left"/>
        <w:rPr>
          <w:rFonts w:ascii="宋体" w:hAnsi="宋体" w:cs="宋体"/>
          <w:b/>
          <w:sz w:val="9"/>
          <w:lang w:val="zh-CN" w:bidi="zh-CN"/>
        </w:rPr>
      </w:pPr>
      <w:r>
        <w:rPr>
          <w:rFonts w:ascii="宋体" w:hAnsi="宋体" w:cs="宋体"/>
          <w:sz w:val="24"/>
          <w:lang w:val="zh-CN" w:bidi="zh-CN"/>
        </w:rPr>
        <w:t>法定代表人或被授权代表人：</w:t>
      </w:r>
      <w:r>
        <w:rPr>
          <w:rFonts w:ascii="宋体" w:hAnsi="宋体" w:cs="宋体"/>
          <w:sz w:val="24"/>
          <w:u w:val="single"/>
          <w:lang w:val="zh-CN" w:bidi="zh-CN"/>
        </w:rPr>
        <w:t xml:space="preserve">         </w:t>
      </w:r>
      <w:r>
        <w:rPr>
          <w:rFonts w:ascii="宋体" w:hAnsi="宋体" w:cs="宋体"/>
          <w:sz w:val="24"/>
          <w:lang w:val="zh-CN" w:bidi="zh-CN"/>
        </w:rPr>
        <w:t xml:space="preserve">  （签字或盖章）</w:t>
      </w:r>
    </w:p>
    <w:p>
      <w:pPr>
        <w:spacing w:line="360" w:lineRule="auto"/>
        <w:ind w:firstLine="720" w:firstLineChars="300"/>
        <w:rPr>
          <w:rFonts w:ascii="宋体" w:hAnsi="宋体" w:cs="宋体"/>
          <w:sz w:val="24"/>
          <w:lang w:val="zh-CN" w:bidi="zh-CN"/>
        </w:rPr>
        <w:sectPr>
          <w:pgSz w:w="11906" w:h="16838"/>
          <w:pgMar w:top="1417" w:right="1417" w:bottom="1417" w:left="1417" w:header="851" w:footer="992" w:gutter="0"/>
          <w:pgNumType w:fmt="decimal"/>
          <w:cols w:space="720" w:num="1"/>
          <w:docGrid w:type="lines" w:linePitch="312" w:charSpace="0"/>
        </w:sectPr>
      </w:pPr>
      <w:r>
        <w:rPr>
          <w:rFonts w:ascii="宋体" w:hAnsi="宋体" w:cs="宋体"/>
          <w:bCs/>
          <w:sz w:val="24"/>
          <w:lang w:val="zh-CN" w:bidi="zh-CN"/>
        </w:rPr>
        <w:t>日期：</w:t>
      </w:r>
      <w:r>
        <w:rPr>
          <w:rFonts w:ascii="宋体" w:hAnsi="宋体" w:cs="宋体"/>
          <w:sz w:val="24"/>
          <w:u w:val="single"/>
          <w:lang w:val="zh-CN" w:bidi="zh-CN"/>
        </w:rPr>
        <w:t xml:space="preserve">           </w:t>
      </w:r>
      <w:r>
        <w:rPr>
          <w:rFonts w:ascii="宋体" w:hAnsi="宋体" w:cs="宋体"/>
          <w:sz w:val="24"/>
          <w:lang w:val="zh-CN" w:bidi="zh-CN"/>
        </w:rPr>
        <w:t xml:space="preserve"> </w:t>
      </w:r>
    </w:p>
    <w:p>
      <w:pPr>
        <w:pStyle w:val="5"/>
        <w:jc w:val="center"/>
        <w:rPr>
          <w:rFonts w:ascii="宋体" w:hAnsi="宋体"/>
        </w:rPr>
      </w:pPr>
      <w:r>
        <w:rPr>
          <w:rFonts w:hint="eastAsia" w:ascii="宋体" w:hAnsi="宋体"/>
        </w:rPr>
        <w:t>十二、质量保证承诺</w:t>
      </w:r>
    </w:p>
    <w:p>
      <w:pPr>
        <w:widowControl/>
        <w:jc w:val="center"/>
        <w:rPr>
          <w:rFonts w:ascii="宋体" w:hAnsi="宋体"/>
        </w:rPr>
      </w:pPr>
      <w:r>
        <w:rPr>
          <w:rFonts w:hint="eastAsia" w:ascii="宋体" w:hAnsi="宋体" w:cs="宋体"/>
          <w:color w:val="000000"/>
          <w:kern w:val="0"/>
          <w:sz w:val="28"/>
          <w:szCs w:val="28"/>
          <w:lang w:bidi="ar"/>
        </w:rPr>
        <w:t>（自行编写）</w:t>
      </w:r>
    </w:p>
    <w:p>
      <w:pPr>
        <w:widowControl/>
        <w:jc w:val="left"/>
        <w:rPr>
          <w:rFonts w:ascii="宋体" w:hAnsi="宋体"/>
        </w:rPr>
      </w:pPr>
      <w:r>
        <w:rPr>
          <w:rFonts w:hint="eastAsia" w:ascii="宋体" w:hAnsi="宋体" w:cs="宋体"/>
          <w:color w:val="000000"/>
          <w:kern w:val="0"/>
          <w:sz w:val="24"/>
          <w:lang w:bidi="ar"/>
        </w:rPr>
        <w:t>例如：</w:t>
      </w:r>
      <w:r>
        <w:rPr>
          <w:rFonts w:hint="eastAsia" w:ascii="宋体" w:hAnsi="宋体" w:cs="宋体"/>
          <w:b/>
          <w:color w:val="000000"/>
          <w:kern w:val="0"/>
          <w:sz w:val="24"/>
          <w:lang w:bidi="ar"/>
        </w:rPr>
        <w:t xml:space="preserve"> </w:t>
      </w:r>
    </w:p>
    <w:p>
      <w:pPr>
        <w:widowControl/>
        <w:spacing w:line="360" w:lineRule="auto"/>
        <w:ind w:firstLine="480" w:firstLineChars="200"/>
        <w:jc w:val="left"/>
        <w:rPr>
          <w:rFonts w:ascii="宋体" w:hAnsi="宋体"/>
        </w:rPr>
      </w:pPr>
      <w:r>
        <w:rPr>
          <w:rFonts w:hint="eastAsia" w:ascii="宋体" w:hAnsi="宋体" w:cs="宋体"/>
          <w:color w:val="000000"/>
          <w:kern w:val="0"/>
          <w:sz w:val="24"/>
          <w:lang w:bidi="ar"/>
        </w:rPr>
        <w:t>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(采购人名称)</w:t>
      </w:r>
      <w:r>
        <w:rPr>
          <w:rFonts w:hint="eastAsia" w:ascii="宋体" w:hAnsi="宋体" w:cs="宋体"/>
          <w:b/>
          <w:color w:val="000000"/>
          <w:kern w:val="0"/>
          <w:sz w:val="24"/>
          <w:lang w:bidi="ar"/>
        </w:rPr>
        <w:t xml:space="preserve"> </w:t>
      </w:r>
    </w:p>
    <w:p>
      <w:pPr>
        <w:widowControl/>
        <w:spacing w:line="360" w:lineRule="auto"/>
        <w:ind w:firstLine="480" w:firstLineChars="200"/>
        <w:jc w:val="left"/>
        <w:rPr>
          <w:rFonts w:ascii="宋体" w:hAnsi="宋体"/>
        </w:rPr>
      </w:pPr>
      <w:r>
        <w:rPr>
          <w:rFonts w:hint="eastAsia" w:ascii="宋体" w:hAnsi="宋体" w:cs="宋体"/>
          <w:color w:val="000000"/>
          <w:kern w:val="0"/>
          <w:sz w:val="24"/>
          <w:lang w:bidi="ar"/>
        </w:rPr>
        <w:t>关于贵方 2022 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日就</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项目公开招标（招标文件编号：</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事宜，我公司作为供应商，作如下保证：保证所有技术要求完全符合采购方要求，完全响应贵方在招标文件中规定的技术参数及售后服务要求，并在规定的时间内交货。 </w:t>
      </w:r>
    </w:p>
    <w:p>
      <w:pPr>
        <w:spacing w:line="360" w:lineRule="auto"/>
        <w:rPr>
          <w:rFonts w:ascii="宋体" w:hAnsi="宋体"/>
          <w:sz w:val="24"/>
          <w:szCs w:val="32"/>
          <w:lang w:val="zh-CN"/>
        </w:rPr>
      </w:pPr>
      <w:r>
        <w:rPr>
          <w:rFonts w:ascii="宋体" w:hAnsi="宋体"/>
          <w:lang w:val="zh-CN"/>
        </w:rPr>
        <w:br w:type="textWrapping"/>
      </w:r>
      <w:r>
        <w:rPr>
          <w:rFonts w:ascii="宋体" w:hAnsi="宋体"/>
          <w:lang w:val="zh-CN"/>
        </w:rPr>
        <w:br w:type="textWrapping"/>
      </w:r>
      <w:r>
        <w:rPr>
          <w:rFonts w:ascii="宋体" w:hAnsi="宋体"/>
          <w:lang w:val="zh-CN"/>
        </w:rPr>
        <w:br w:type="textWrapping"/>
      </w:r>
      <w:r>
        <w:rPr>
          <w:rFonts w:ascii="宋体" w:hAnsi="宋体"/>
          <w:lang w:val="zh-CN"/>
        </w:rPr>
        <w:br w:type="textWrapping"/>
      </w:r>
      <w:r>
        <w:rPr>
          <w:rFonts w:ascii="宋体" w:hAnsi="宋体"/>
          <w:lang w:val="zh-CN"/>
        </w:rPr>
        <w:br w:type="textWrapping"/>
      </w:r>
      <w:r>
        <w:rPr>
          <w:rFonts w:ascii="宋体" w:hAnsi="宋体"/>
          <w:sz w:val="24"/>
          <w:szCs w:val="32"/>
          <w:lang w:val="zh-CN"/>
        </w:rPr>
        <w:t>供 应 商 名 称 ：</w:t>
      </w:r>
      <w:r>
        <w:rPr>
          <w:rFonts w:ascii="宋体" w:hAnsi="宋体"/>
          <w:sz w:val="24"/>
          <w:szCs w:val="32"/>
          <w:u w:val="single"/>
          <w:lang w:val="zh-CN"/>
        </w:rPr>
        <w:t xml:space="preserve"> </w:t>
      </w:r>
      <w:r>
        <w:rPr>
          <w:rFonts w:hint="eastAsia" w:ascii="宋体" w:hAnsi="宋体"/>
          <w:sz w:val="24"/>
          <w:szCs w:val="32"/>
          <w:u w:val="single"/>
        </w:rPr>
        <w:t xml:space="preserve">            </w:t>
      </w:r>
      <w:r>
        <w:rPr>
          <w:rFonts w:ascii="宋体" w:hAnsi="宋体"/>
          <w:sz w:val="24"/>
          <w:szCs w:val="32"/>
          <w:lang w:val="zh-CN"/>
        </w:rPr>
        <w:t xml:space="preserve">（ 盖 章 ） </w:t>
      </w:r>
    </w:p>
    <w:p>
      <w:pPr>
        <w:spacing w:line="360" w:lineRule="auto"/>
        <w:rPr>
          <w:rFonts w:ascii="宋体" w:hAnsi="宋体"/>
          <w:sz w:val="24"/>
          <w:szCs w:val="32"/>
          <w:lang w:val="zh-CN"/>
        </w:rPr>
      </w:pPr>
      <w:r>
        <w:rPr>
          <w:rFonts w:ascii="宋体" w:hAnsi="宋体"/>
          <w:sz w:val="24"/>
          <w:szCs w:val="32"/>
          <w:lang w:val="zh-CN"/>
        </w:rPr>
        <w:t>法定代表人或被授权代表人：</w:t>
      </w:r>
      <w:r>
        <w:rPr>
          <w:rFonts w:ascii="宋体" w:hAnsi="宋体"/>
          <w:sz w:val="24"/>
          <w:szCs w:val="32"/>
          <w:u w:val="single"/>
          <w:lang w:val="zh-CN"/>
        </w:rPr>
        <w:t xml:space="preserve">           </w:t>
      </w:r>
      <w:r>
        <w:rPr>
          <w:rFonts w:ascii="宋体" w:hAnsi="宋体"/>
          <w:sz w:val="24"/>
          <w:szCs w:val="32"/>
          <w:lang w:val="zh-CN"/>
        </w:rPr>
        <w:t>（签字或盖章）</w:t>
      </w:r>
    </w:p>
    <w:p>
      <w:pPr>
        <w:spacing w:line="360" w:lineRule="auto"/>
        <w:rPr>
          <w:rFonts w:ascii="宋体" w:hAnsi="宋体"/>
          <w:lang w:val="zh-CN"/>
        </w:rPr>
        <w:sectPr>
          <w:pgSz w:w="11906" w:h="16838"/>
          <w:pgMar w:top="1417" w:right="1417" w:bottom="1417" w:left="1417" w:header="851" w:footer="992" w:gutter="0"/>
          <w:pgNumType w:fmt="decimal"/>
          <w:cols w:space="720" w:num="1"/>
          <w:docGrid w:type="lines" w:linePitch="312" w:charSpace="0"/>
        </w:sectPr>
      </w:pPr>
      <w:r>
        <w:rPr>
          <w:rFonts w:ascii="宋体" w:hAnsi="宋体"/>
          <w:sz w:val="24"/>
          <w:szCs w:val="32"/>
          <w:lang w:val="zh-CN"/>
        </w:rPr>
        <w:t>日期：</w:t>
      </w:r>
      <w:r>
        <w:rPr>
          <w:rFonts w:ascii="宋体" w:hAnsi="宋体"/>
          <w:sz w:val="24"/>
          <w:szCs w:val="32"/>
          <w:u w:val="single"/>
          <w:lang w:val="zh-CN"/>
        </w:rPr>
        <w:t xml:space="preserve">     </w:t>
      </w:r>
      <w:r>
        <w:rPr>
          <w:rFonts w:ascii="宋体" w:hAnsi="宋体"/>
          <w:u w:val="single"/>
          <w:lang w:val="zh-CN"/>
        </w:rPr>
        <w:t xml:space="preserve">     </w:t>
      </w:r>
      <w:r>
        <w:rPr>
          <w:rFonts w:hint="eastAsia" w:ascii="宋体" w:hAnsi="宋体"/>
          <w:u w:val="single"/>
        </w:rPr>
        <w:t xml:space="preserve">      </w:t>
      </w:r>
      <w:r>
        <w:rPr>
          <w:rFonts w:ascii="宋体" w:hAnsi="宋体"/>
          <w:lang w:val="zh-CN"/>
        </w:rPr>
        <w:t xml:space="preserve">  </w:t>
      </w:r>
    </w:p>
    <w:p>
      <w:pPr>
        <w:pStyle w:val="5"/>
        <w:jc w:val="center"/>
        <w:rPr>
          <w:rFonts w:ascii="宋体" w:hAnsi="宋体"/>
        </w:rPr>
      </w:pPr>
      <w:r>
        <w:rPr>
          <w:rFonts w:hint="eastAsia" w:ascii="宋体" w:hAnsi="宋体"/>
        </w:rPr>
        <w:t>十三、售后服务保证措施承诺</w:t>
      </w:r>
    </w:p>
    <w:p>
      <w:pPr>
        <w:widowControl/>
        <w:jc w:val="center"/>
        <w:rPr>
          <w:rFonts w:ascii="宋体" w:hAnsi="宋体"/>
        </w:rPr>
      </w:pPr>
      <w:r>
        <w:rPr>
          <w:rFonts w:hint="eastAsia" w:ascii="宋体" w:hAnsi="宋体" w:cs="宋体"/>
          <w:color w:val="000000"/>
          <w:kern w:val="0"/>
          <w:sz w:val="28"/>
          <w:szCs w:val="28"/>
          <w:lang w:bidi="ar"/>
        </w:rPr>
        <w:t>（自行编写）</w:t>
      </w:r>
    </w:p>
    <w:p>
      <w:pPr>
        <w:spacing w:line="360" w:lineRule="auto"/>
        <w:rPr>
          <w:rFonts w:ascii="宋体" w:hAnsi="宋体"/>
          <w:sz w:val="24"/>
          <w:szCs w:val="32"/>
          <w:lang w:val="zh-CN"/>
        </w:rPr>
      </w:pPr>
      <w:r>
        <w:rPr>
          <w:rFonts w:ascii="宋体" w:hAnsi="宋体"/>
          <w:sz w:val="24"/>
          <w:szCs w:val="32"/>
          <w:lang w:val="zh-CN"/>
        </w:rPr>
        <w:br w:type="textWrapping"/>
      </w:r>
      <w:r>
        <w:rPr>
          <w:rFonts w:ascii="宋体" w:hAnsi="宋体"/>
          <w:sz w:val="24"/>
          <w:szCs w:val="32"/>
          <w:lang w:val="zh-CN"/>
        </w:rPr>
        <w:br w:type="textWrapping"/>
      </w:r>
      <w:r>
        <w:rPr>
          <w:rFonts w:ascii="宋体" w:hAnsi="宋体"/>
          <w:sz w:val="24"/>
          <w:szCs w:val="32"/>
          <w:lang w:val="zh-CN"/>
        </w:rPr>
        <w:br w:type="textWrapping"/>
      </w:r>
      <w:r>
        <w:rPr>
          <w:rFonts w:ascii="宋体" w:hAnsi="宋体"/>
          <w:sz w:val="24"/>
          <w:szCs w:val="32"/>
          <w:lang w:val="zh-CN"/>
        </w:rPr>
        <w:br w:type="textWrapping"/>
      </w:r>
      <w:r>
        <w:rPr>
          <w:rFonts w:ascii="宋体" w:hAnsi="宋体"/>
          <w:sz w:val="24"/>
          <w:szCs w:val="32"/>
          <w:lang w:val="zh-CN"/>
        </w:rPr>
        <w:br w:type="textWrapping"/>
      </w:r>
      <w:r>
        <w:rPr>
          <w:rFonts w:ascii="宋体" w:hAnsi="宋体"/>
          <w:sz w:val="24"/>
          <w:szCs w:val="32"/>
          <w:lang w:val="zh-CN"/>
        </w:rPr>
        <w:br w:type="textWrapping"/>
      </w:r>
      <w:r>
        <w:rPr>
          <w:rFonts w:ascii="宋体" w:hAnsi="宋体"/>
          <w:sz w:val="24"/>
          <w:szCs w:val="32"/>
          <w:lang w:val="zh-CN"/>
        </w:rPr>
        <w:br w:type="textWrapping"/>
      </w:r>
      <w:r>
        <w:rPr>
          <w:rFonts w:ascii="宋体" w:hAnsi="宋体"/>
          <w:sz w:val="24"/>
          <w:szCs w:val="32"/>
          <w:lang w:val="zh-CN"/>
        </w:rPr>
        <w:br w:type="textWrapping"/>
      </w:r>
      <w:r>
        <w:rPr>
          <w:rFonts w:ascii="宋体" w:hAnsi="宋体"/>
          <w:sz w:val="24"/>
          <w:szCs w:val="32"/>
          <w:lang w:val="zh-CN"/>
        </w:rPr>
        <w:br w:type="textWrapping"/>
      </w:r>
      <w:r>
        <w:rPr>
          <w:rFonts w:ascii="宋体" w:hAnsi="宋体"/>
          <w:sz w:val="24"/>
          <w:szCs w:val="32"/>
          <w:lang w:val="zh-CN"/>
        </w:rPr>
        <w:t>供 应 商 名 称 ：</w:t>
      </w:r>
      <w:r>
        <w:rPr>
          <w:rFonts w:ascii="宋体" w:hAnsi="宋体"/>
          <w:sz w:val="24"/>
          <w:szCs w:val="32"/>
          <w:u w:val="single"/>
          <w:lang w:val="zh-CN"/>
        </w:rPr>
        <w:t xml:space="preserve"> </w:t>
      </w:r>
      <w:r>
        <w:rPr>
          <w:rFonts w:hint="eastAsia" w:ascii="宋体" w:hAnsi="宋体"/>
          <w:sz w:val="24"/>
          <w:szCs w:val="32"/>
          <w:u w:val="single"/>
        </w:rPr>
        <w:t xml:space="preserve">            </w:t>
      </w:r>
      <w:r>
        <w:rPr>
          <w:rFonts w:ascii="宋体" w:hAnsi="宋体"/>
          <w:sz w:val="24"/>
          <w:szCs w:val="32"/>
          <w:lang w:val="zh-CN"/>
        </w:rPr>
        <w:t xml:space="preserve">（ 盖 章 ） </w:t>
      </w:r>
    </w:p>
    <w:p>
      <w:pPr>
        <w:spacing w:line="360" w:lineRule="auto"/>
        <w:rPr>
          <w:rFonts w:ascii="宋体" w:hAnsi="宋体"/>
          <w:sz w:val="24"/>
          <w:szCs w:val="32"/>
          <w:lang w:val="zh-CN"/>
        </w:rPr>
      </w:pPr>
      <w:r>
        <w:rPr>
          <w:rFonts w:ascii="宋体" w:hAnsi="宋体"/>
          <w:sz w:val="24"/>
          <w:szCs w:val="32"/>
          <w:lang w:val="zh-CN"/>
        </w:rPr>
        <w:t>法定代表人或被授权代表人：</w:t>
      </w:r>
      <w:r>
        <w:rPr>
          <w:rFonts w:ascii="宋体" w:hAnsi="宋体"/>
          <w:sz w:val="24"/>
          <w:szCs w:val="32"/>
          <w:u w:val="single"/>
          <w:lang w:val="zh-CN"/>
        </w:rPr>
        <w:t xml:space="preserve">           </w:t>
      </w:r>
      <w:r>
        <w:rPr>
          <w:rFonts w:ascii="宋体" w:hAnsi="宋体"/>
          <w:sz w:val="24"/>
          <w:szCs w:val="32"/>
          <w:lang w:val="zh-CN"/>
        </w:rPr>
        <w:t>（签字或盖章）</w:t>
      </w:r>
    </w:p>
    <w:p>
      <w:pPr>
        <w:spacing w:line="360" w:lineRule="auto"/>
        <w:rPr>
          <w:rFonts w:ascii="宋体" w:hAnsi="宋体"/>
          <w:lang w:val="zh-CN"/>
        </w:rPr>
        <w:sectPr>
          <w:pgSz w:w="11906" w:h="16838"/>
          <w:pgMar w:top="1417" w:right="1417" w:bottom="1417" w:left="1417" w:header="851" w:footer="992" w:gutter="0"/>
          <w:pgNumType w:fmt="decimal"/>
          <w:cols w:space="720" w:num="1"/>
          <w:docGrid w:type="lines" w:linePitch="312" w:charSpace="0"/>
        </w:sectPr>
      </w:pPr>
      <w:r>
        <w:rPr>
          <w:rFonts w:ascii="宋体" w:hAnsi="宋体"/>
          <w:sz w:val="24"/>
          <w:szCs w:val="32"/>
          <w:lang w:val="zh-CN"/>
        </w:rPr>
        <w:t>日期：</w:t>
      </w:r>
      <w:r>
        <w:rPr>
          <w:rFonts w:ascii="宋体" w:hAnsi="宋体"/>
          <w:sz w:val="24"/>
          <w:szCs w:val="32"/>
          <w:u w:val="single"/>
          <w:lang w:val="zh-CN"/>
        </w:rPr>
        <w:t xml:space="preserve">     </w:t>
      </w:r>
      <w:r>
        <w:rPr>
          <w:rFonts w:ascii="宋体" w:hAnsi="宋体"/>
          <w:u w:val="single"/>
          <w:lang w:val="zh-CN"/>
        </w:rPr>
        <w:t xml:space="preserve">     </w:t>
      </w:r>
      <w:r>
        <w:rPr>
          <w:rFonts w:hint="eastAsia" w:ascii="宋体" w:hAnsi="宋体"/>
          <w:u w:val="single"/>
        </w:rPr>
        <w:t xml:space="preserve">      </w:t>
      </w:r>
      <w:r>
        <w:rPr>
          <w:rFonts w:ascii="宋体" w:hAnsi="宋体"/>
          <w:lang w:val="zh-CN"/>
        </w:rPr>
        <w:t xml:space="preserve">  </w:t>
      </w:r>
    </w:p>
    <w:p>
      <w:pPr>
        <w:pStyle w:val="5"/>
        <w:jc w:val="center"/>
        <w:rPr>
          <w:rFonts w:ascii="宋体" w:hAnsi="宋体"/>
        </w:rPr>
      </w:pPr>
      <w:r>
        <w:rPr>
          <w:rFonts w:hint="eastAsia" w:ascii="宋体" w:hAnsi="宋体"/>
        </w:rPr>
        <w:t>十四、其它商务及技术证明材料（格式自行设计）</w:t>
      </w:r>
    </w:p>
    <w:p>
      <w:pPr>
        <w:rPr>
          <w:rFonts w:ascii="宋体" w:hAnsi="宋体"/>
        </w:rPr>
        <w:sectPr>
          <w:pgSz w:w="11906" w:h="16838"/>
          <w:pgMar w:top="1417" w:right="1417" w:bottom="1417" w:left="1417" w:header="851" w:footer="992" w:gutter="0"/>
          <w:pgNumType w:fmt="decimal"/>
          <w:cols w:space="720" w:num="1"/>
          <w:docGrid w:type="lines" w:linePitch="312" w:charSpace="0"/>
        </w:sectPr>
      </w:pPr>
    </w:p>
    <w:p>
      <w:pPr>
        <w:pStyle w:val="5"/>
        <w:jc w:val="center"/>
        <w:rPr>
          <w:rFonts w:ascii="宋体" w:hAnsi="宋体"/>
        </w:rPr>
      </w:pPr>
      <w:bookmarkStart w:id="29" w:name="_Toc27330"/>
      <w:r>
        <w:rPr>
          <w:rFonts w:hint="eastAsia" w:ascii="宋体" w:hAnsi="宋体"/>
        </w:rPr>
        <w:t>十五、中小企业声明函</w:t>
      </w:r>
      <w:bookmarkEnd w:id="29"/>
    </w:p>
    <w:p>
      <w:pPr>
        <w:pStyle w:val="126"/>
        <w:spacing w:line="360" w:lineRule="auto"/>
        <w:ind w:firstLine="760"/>
        <w:jc w:val="both"/>
        <w:rPr>
          <w:sz w:val="24"/>
          <w:szCs w:val="24"/>
        </w:rPr>
      </w:pPr>
      <w:r>
        <w:rPr>
          <w:rFonts w:hint="eastAsia"/>
          <w:sz w:val="24"/>
          <w:szCs w:val="24"/>
        </w:rPr>
        <w:t>本公司（联合体）郑重声明，根据《政府采购促进中小 企业发展管理办法》（财库</w:t>
      </w:r>
      <w:r>
        <w:rPr>
          <w:rFonts w:hint="eastAsia"/>
          <w:sz w:val="24"/>
          <w:szCs w:val="24"/>
          <w:lang w:val="en-US" w:eastAsia="zh-CN" w:bidi="en-US"/>
        </w:rPr>
        <w:t xml:space="preserve">C </w:t>
      </w:r>
      <w:r>
        <w:rPr>
          <w:rFonts w:hint="eastAsia"/>
          <w:sz w:val="24"/>
          <w:szCs w:val="24"/>
        </w:rPr>
        <w:t>2020）46号）的规定，本公司 （联合体）参加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 程的施工单位全部为符合政策要求的中小企业（或者：服务 全部由符合政策要求的中小企业承接）。相关企业（含联合 体中的中小企业、签订分包意向协议的中小企业）的具体情 况如下：</w:t>
      </w:r>
    </w:p>
    <w:p>
      <w:pPr>
        <w:pStyle w:val="126"/>
        <w:spacing w:line="360" w:lineRule="auto"/>
        <w:ind w:firstLine="760"/>
        <w:jc w:val="both"/>
        <w:rPr>
          <w:sz w:val="24"/>
          <w:szCs w:val="24"/>
          <w:u w:val="single"/>
          <w:lang w:val="en-US" w:eastAsia="zh-CN" w:bidi="ar"/>
        </w:rPr>
      </w:pPr>
      <w:bookmarkStart w:id="30" w:name="bookmark154"/>
      <w:bookmarkEnd w:id="30"/>
      <w:r>
        <w:rPr>
          <w:rFonts w:hint="eastAsia"/>
          <w:sz w:val="24"/>
          <w:szCs w:val="24"/>
          <w:lang w:val="en-US" w:eastAsia="zh-CN" w:bidi="ar"/>
        </w:rPr>
        <w:t>1.</w:t>
      </w:r>
      <w:r>
        <w:rPr>
          <w:rFonts w:hint="eastAsia"/>
          <w:sz w:val="24"/>
          <w:szCs w:val="24"/>
          <w:u w:val="single"/>
          <w:lang w:val="en-US" w:eastAsia="zh-CN" w:bidi="ar"/>
        </w:rPr>
        <w:t>（标的名称）</w:t>
      </w:r>
      <w:r>
        <w:rPr>
          <w:rFonts w:hint="eastAsia"/>
          <w:sz w:val="24"/>
          <w:szCs w:val="24"/>
          <w:lang w:val="en-US" w:eastAsia="zh-CN" w:bidi="ar"/>
        </w:rPr>
        <w:t>,属于</w:t>
      </w:r>
      <w:r>
        <w:rPr>
          <w:rFonts w:hint="eastAsia"/>
          <w:sz w:val="24"/>
          <w:szCs w:val="24"/>
          <w:u w:val="single"/>
          <w:lang w:val="en-US" w:eastAsia="zh-CN" w:bidi="ar"/>
        </w:rPr>
        <w:t>（釆购文件中明确的所属行业）</w:t>
      </w:r>
      <w:r>
        <w:rPr>
          <w:rFonts w:hint="eastAsia"/>
          <w:sz w:val="24"/>
          <w:szCs w:val="24"/>
          <w:lang w:val="en-US" w:eastAsia="zh-CN" w:bidi="ar"/>
        </w:rPr>
        <w:t>；制造商为</w:t>
      </w:r>
      <w:r>
        <w:rPr>
          <w:rFonts w:hint="eastAsia"/>
          <w:sz w:val="24"/>
          <w:szCs w:val="24"/>
          <w:u w:val="single"/>
          <w:lang w:val="en-US" w:eastAsia="zh-CN" w:bidi="ar"/>
        </w:rPr>
        <w:t>（企业名称）</w:t>
      </w:r>
      <w:r>
        <w:rPr>
          <w:rFonts w:hint="eastAsia"/>
          <w:sz w:val="24"/>
          <w:szCs w:val="24"/>
          <w:lang w:val="en-US" w:eastAsia="zh-CN" w:bidi="ar"/>
        </w:rPr>
        <w:t>,从业人员</w:t>
      </w:r>
      <w:r>
        <w:rPr>
          <w:rFonts w:hint="eastAsia"/>
          <w:sz w:val="24"/>
          <w:szCs w:val="24"/>
          <w:u w:val="single"/>
          <w:lang w:val="en-US" w:eastAsia="zh-CN" w:bidi="ar"/>
        </w:rPr>
        <w:t xml:space="preserve">        </w:t>
      </w:r>
      <w:r>
        <w:rPr>
          <w:rFonts w:hint="eastAsia"/>
          <w:sz w:val="24"/>
          <w:szCs w:val="24"/>
          <w:lang w:val="en-US" w:eastAsia="zh-CN" w:bidi="ar"/>
        </w:rPr>
        <w:t>人，营业收入为</w:t>
      </w:r>
      <w:r>
        <w:rPr>
          <w:rFonts w:hint="eastAsia"/>
          <w:sz w:val="24"/>
          <w:szCs w:val="24"/>
          <w:u w:val="single"/>
          <w:lang w:val="en-US" w:eastAsia="zh-CN" w:bidi="ar"/>
        </w:rPr>
        <w:t xml:space="preserve">      </w:t>
      </w:r>
      <w:r>
        <w:rPr>
          <w:rFonts w:hint="eastAsia"/>
          <w:sz w:val="24"/>
          <w:szCs w:val="24"/>
          <w:lang w:val="en-US" w:eastAsia="zh-CN" w:bidi="ar"/>
        </w:rPr>
        <w:t>万元，资产总额为</w:t>
      </w:r>
      <w:r>
        <w:rPr>
          <w:rFonts w:hint="eastAsia"/>
          <w:sz w:val="24"/>
          <w:szCs w:val="24"/>
          <w:u w:val="single"/>
          <w:lang w:val="en-US" w:eastAsia="zh-CN" w:bidi="ar"/>
        </w:rPr>
        <w:t xml:space="preserve">      </w:t>
      </w:r>
      <w:r>
        <w:rPr>
          <w:rFonts w:hint="eastAsia"/>
          <w:sz w:val="24"/>
          <w:szCs w:val="24"/>
          <w:lang w:val="en-US" w:eastAsia="zh-CN" w:bidi="ar"/>
        </w:rPr>
        <w:t>万元，属于</w:t>
      </w:r>
      <w:r>
        <w:rPr>
          <w:rFonts w:hint="eastAsia"/>
          <w:sz w:val="24"/>
          <w:szCs w:val="24"/>
          <w:u w:val="single"/>
          <w:lang w:val="en-US" w:eastAsia="zh-CN" w:bidi="ar"/>
        </w:rPr>
        <w:t>（中型企业、小型企业、微型企业）;</w:t>
      </w:r>
    </w:p>
    <w:p>
      <w:pPr>
        <w:pStyle w:val="126"/>
        <w:spacing w:line="360" w:lineRule="auto"/>
        <w:ind w:firstLine="760"/>
        <w:jc w:val="both"/>
        <w:rPr>
          <w:sz w:val="24"/>
          <w:szCs w:val="24"/>
          <w:lang w:val="en-US" w:eastAsia="zh-CN" w:bidi="ar"/>
        </w:rPr>
      </w:pPr>
      <w:r>
        <w:rPr>
          <w:rFonts w:hint="eastAsia"/>
          <w:sz w:val="24"/>
          <w:szCs w:val="24"/>
          <w:lang w:val="en-US" w:eastAsia="zh-CN" w:bidi="ar"/>
        </w:rPr>
        <w:t>2.</w:t>
      </w:r>
      <w:r>
        <w:rPr>
          <w:rFonts w:hint="eastAsia"/>
          <w:sz w:val="24"/>
          <w:szCs w:val="24"/>
          <w:u w:val="single"/>
          <w:lang w:val="en-US" w:eastAsia="zh-CN" w:bidi="ar"/>
        </w:rPr>
        <w:t>（标的名称）</w:t>
      </w:r>
      <w:r>
        <w:rPr>
          <w:rFonts w:hint="eastAsia"/>
          <w:sz w:val="24"/>
          <w:szCs w:val="24"/>
          <w:lang w:val="en-US" w:eastAsia="zh-CN" w:bidi="ar"/>
        </w:rPr>
        <w:t>,属于</w:t>
      </w:r>
      <w:r>
        <w:rPr>
          <w:rFonts w:hint="eastAsia"/>
          <w:sz w:val="24"/>
          <w:szCs w:val="24"/>
          <w:u w:val="single"/>
          <w:lang w:val="en-US" w:eastAsia="zh-CN" w:bidi="ar"/>
        </w:rPr>
        <w:t>（釆购文件中明确的所属行业）</w:t>
      </w:r>
      <w:r>
        <w:rPr>
          <w:rFonts w:hint="eastAsia"/>
          <w:sz w:val="24"/>
          <w:szCs w:val="24"/>
          <w:lang w:val="en-US" w:eastAsia="zh-CN" w:bidi="ar"/>
        </w:rPr>
        <w:t>;制造商为</w:t>
      </w:r>
      <w:r>
        <w:rPr>
          <w:rFonts w:hint="eastAsia"/>
          <w:sz w:val="24"/>
          <w:szCs w:val="24"/>
          <w:u w:val="single"/>
          <w:lang w:val="en-US" w:eastAsia="zh-CN" w:bidi="ar"/>
        </w:rPr>
        <w:t>（企业名称）</w:t>
      </w:r>
      <w:r>
        <w:rPr>
          <w:rFonts w:hint="eastAsia"/>
          <w:sz w:val="24"/>
          <w:szCs w:val="24"/>
          <w:lang w:val="en-US" w:eastAsia="zh-CN" w:bidi="ar"/>
        </w:rPr>
        <w:t>、从业人员</w:t>
      </w:r>
      <w:r>
        <w:rPr>
          <w:rFonts w:hint="eastAsia"/>
          <w:sz w:val="24"/>
          <w:szCs w:val="24"/>
          <w:u w:val="single"/>
          <w:lang w:val="en-US" w:eastAsia="zh-CN" w:bidi="ar"/>
        </w:rPr>
        <w:t xml:space="preserve">      </w:t>
      </w:r>
      <w:r>
        <w:rPr>
          <w:rFonts w:hint="eastAsia"/>
          <w:sz w:val="24"/>
          <w:szCs w:val="24"/>
          <w:lang w:val="en-US" w:eastAsia="zh-CN" w:bidi="ar"/>
        </w:rPr>
        <w:t>人,营业收入为</w:t>
      </w:r>
      <w:r>
        <w:rPr>
          <w:rFonts w:hint="eastAsia"/>
          <w:sz w:val="24"/>
          <w:szCs w:val="24"/>
          <w:u w:val="single"/>
          <w:lang w:val="en-US" w:eastAsia="zh-CN" w:bidi="ar"/>
        </w:rPr>
        <w:t xml:space="preserve">      </w:t>
      </w:r>
      <w:r>
        <w:rPr>
          <w:rFonts w:hint="eastAsia"/>
          <w:sz w:val="24"/>
          <w:szCs w:val="24"/>
          <w:lang w:val="en-US" w:eastAsia="zh-CN" w:bidi="ar"/>
        </w:rPr>
        <w:t>万元，资产总额</w:t>
      </w:r>
      <w:r>
        <w:rPr>
          <w:rFonts w:hint="eastAsia"/>
          <w:sz w:val="24"/>
          <w:szCs w:val="24"/>
          <w:u w:val="single"/>
          <w:lang w:val="en-US" w:eastAsia="zh-CN" w:bidi="ar"/>
        </w:rPr>
        <w:t xml:space="preserve">   </w:t>
      </w:r>
      <w:r>
        <w:rPr>
          <w:rFonts w:hint="eastAsia"/>
          <w:sz w:val="24"/>
          <w:szCs w:val="24"/>
          <w:lang w:val="en-US" w:eastAsia="zh-CN" w:bidi="ar"/>
        </w:rPr>
        <w:t xml:space="preserve">  万元，属于</w:t>
      </w:r>
      <w:r>
        <w:rPr>
          <w:rFonts w:hint="eastAsia"/>
          <w:sz w:val="24"/>
          <w:szCs w:val="24"/>
          <w:u w:val="single"/>
          <w:lang w:val="en-US" w:eastAsia="zh-CN" w:bidi="ar"/>
        </w:rPr>
        <w:t>（中型企业、小型企业、微型企业）</w:t>
      </w:r>
      <w:r>
        <w:rPr>
          <w:rFonts w:hint="eastAsia"/>
          <w:sz w:val="24"/>
          <w:szCs w:val="24"/>
          <w:lang w:val="en-US" w:eastAsia="zh-CN" w:bidi="ar"/>
        </w:rPr>
        <w:t>;</w:t>
      </w:r>
    </w:p>
    <w:p>
      <w:pPr>
        <w:pStyle w:val="126"/>
        <w:spacing w:line="360" w:lineRule="auto"/>
        <w:ind w:firstLine="760"/>
        <w:jc w:val="both"/>
        <w:rPr>
          <w:sz w:val="24"/>
          <w:szCs w:val="24"/>
          <w:lang w:val="en-US" w:eastAsia="zh-CN" w:bidi="ar"/>
        </w:rPr>
      </w:pPr>
      <w:r>
        <w:rPr>
          <w:rFonts w:hint="eastAsia"/>
          <w:sz w:val="24"/>
          <w:szCs w:val="24"/>
          <w:lang w:val="en-US" w:eastAsia="zh-CN" w:bidi="ar"/>
        </w:rPr>
        <w:t>以上企业，不属于大企业的分支机构，不存在控股股东为大企业的情形，也不存在与大企业的负责人为同一人的情形。</w:t>
      </w:r>
    </w:p>
    <w:p>
      <w:pPr>
        <w:pStyle w:val="126"/>
        <w:spacing w:line="360" w:lineRule="auto"/>
        <w:ind w:firstLine="760"/>
        <w:jc w:val="both"/>
        <w:rPr>
          <w:sz w:val="24"/>
          <w:szCs w:val="24"/>
          <w:lang w:val="en-US" w:eastAsia="zh-CN" w:bidi="ar"/>
        </w:rPr>
      </w:pPr>
      <w:r>
        <w:rPr>
          <w:rFonts w:hint="eastAsia"/>
          <w:sz w:val="24"/>
          <w:szCs w:val="24"/>
          <w:lang w:val="en-US" w:eastAsia="zh-CN" w:bidi="ar"/>
        </w:rPr>
        <w:t>本企业对上述声明内容的真实性负责。如有虚假，将依法承担相应责任。</w:t>
      </w:r>
      <w:r>
        <w:rPr>
          <w:rFonts w:hint="eastAsia"/>
          <w:sz w:val="24"/>
          <w:szCs w:val="24"/>
          <w:lang w:val="en-US" w:eastAsia="zh-CN" w:bidi="ar"/>
        </w:rPr>
        <w:br w:type="textWrapping"/>
      </w:r>
      <w:r>
        <w:rPr>
          <w:rFonts w:hint="eastAsia"/>
          <w:sz w:val="24"/>
          <w:szCs w:val="24"/>
          <w:lang w:val="en-US" w:eastAsia="zh-CN" w:bidi="ar"/>
        </w:rPr>
        <w:t xml:space="preserve">                                     </w:t>
      </w:r>
    </w:p>
    <w:p>
      <w:pPr>
        <w:pStyle w:val="126"/>
        <w:spacing w:line="360" w:lineRule="auto"/>
        <w:ind w:firstLine="4476" w:firstLineChars="1865"/>
        <w:jc w:val="both"/>
        <w:rPr>
          <w:sz w:val="24"/>
          <w:szCs w:val="24"/>
          <w:u w:val="single"/>
          <w:lang w:val="en-US" w:bidi="zh-CN"/>
        </w:rPr>
      </w:pPr>
      <w:r>
        <w:rPr>
          <w:rFonts w:hint="eastAsia"/>
          <w:sz w:val="24"/>
          <w:szCs w:val="24"/>
          <w:lang w:val="en-US" w:eastAsia="zh-CN" w:bidi="ar"/>
        </w:rPr>
        <w:t>企业名称（盖章）：</w:t>
      </w:r>
      <w:r>
        <w:rPr>
          <w:rFonts w:hint="eastAsia"/>
          <w:sz w:val="24"/>
          <w:szCs w:val="24"/>
          <w:u w:val="single"/>
          <w:lang w:val="en-US" w:eastAsia="zh-CN" w:bidi="ar"/>
        </w:rPr>
        <w:t xml:space="preserve">              </w:t>
      </w:r>
    </w:p>
    <w:p>
      <w:pPr>
        <w:autoSpaceDE w:val="0"/>
        <w:autoSpaceDN w:val="0"/>
        <w:spacing w:line="360" w:lineRule="auto"/>
        <w:ind w:right="2285" w:firstLine="4488"/>
        <w:jc w:val="left"/>
        <w:rPr>
          <w:rFonts w:ascii="宋体" w:hAnsi="宋体" w:cs="宋体"/>
          <w:kern w:val="0"/>
          <w:u w:val="single"/>
          <w:lang w:bidi="zh-CN"/>
        </w:rPr>
      </w:pPr>
      <w:r>
        <w:rPr>
          <w:rFonts w:ascii="宋体" w:hAnsi="宋体" w:cs="宋体"/>
          <w:kern w:val="0"/>
          <w:sz w:val="24"/>
          <w:lang w:val="zh-CN" w:bidi="zh-CN"/>
        </w:rPr>
        <w:t>日期</w:t>
      </w:r>
      <w:r>
        <w:rPr>
          <w:rFonts w:hint="eastAsia" w:ascii="宋体" w:hAnsi="宋体" w:cs="宋体"/>
          <w:kern w:val="0"/>
          <w:sz w:val="24"/>
          <w:lang w:val="zh-CN" w:bidi="zh-CN"/>
        </w:rPr>
        <w:t>：</w:t>
      </w:r>
      <w:r>
        <w:rPr>
          <w:rFonts w:hint="eastAsia" w:ascii="宋体" w:hAnsi="宋体" w:cs="宋体"/>
          <w:kern w:val="0"/>
          <w:sz w:val="24"/>
          <w:u w:val="single"/>
          <w:lang w:bidi="zh-CN"/>
        </w:rPr>
        <w:t xml:space="preserve">                </w:t>
      </w:r>
    </w:p>
    <w:p>
      <w:pPr>
        <w:widowControl/>
        <w:autoSpaceDE w:val="0"/>
        <w:autoSpaceDN w:val="0"/>
        <w:spacing w:line="360" w:lineRule="auto"/>
        <w:ind w:firstLine="480" w:firstLineChars="200"/>
        <w:jc w:val="left"/>
        <w:rPr>
          <w:rFonts w:ascii="宋体" w:hAnsi="宋体" w:cs="宋体"/>
          <w:kern w:val="0"/>
          <w:sz w:val="24"/>
          <w:lang w:val="zh-CN" w:bidi="zh-CN"/>
        </w:rPr>
      </w:pPr>
      <w:r>
        <w:rPr>
          <w:rFonts w:hint="eastAsia" w:ascii="宋体" w:hAnsi="宋体" w:cs="宋体"/>
          <w:color w:val="000000"/>
          <w:kern w:val="0"/>
          <w:sz w:val="24"/>
          <w:lang w:bidi="ar"/>
        </w:rPr>
        <w:t xml:space="preserve"> </w:t>
      </w:r>
    </w:p>
    <w:p>
      <w:pPr>
        <w:widowControl/>
        <w:autoSpaceDE w:val="0"/>
        <w:autoSpaceDN w:val="0"/>
        <w:spacing w:line="360" w:lineRule="auto"/>
        <w:jc w:val="left"/>
        <w:rPr>
          <w:rFonts w:ascii="宋体" w:hAnsi="宋体" w:cs="宋体"/>
          <w:kern w:val="0"/>
          <w:sz w:val="24"/>
          <w:lang w:val="zh-CN" w:bidi="zh-CN"/>
        </w:rPr>
      </w:pPr>
      <w:r>
        <w:rPr>
          <w:rFonts w:hint="eastAsia" w:ascii="宋体" w:hAnsi="宋体" w:cs="宋体"/>
          <w:color w:val="000000"/>
          <w:kern w:val="0"/>
          <w:sz w:val="24"/>
          <w:lang w:bidi="ar"/>
        </w:rPr>
        <w:t>注释：1.从业人员、营业收入、资产总额填报上一年度数据，无上一年度数据的新成立企业可不填报。</w:t>
      </w:r>
    </w:p>
    <w:p>
      <w:pPr>
        <w:pStyle w:val="5"/>
        <w:rPr>
          <w:rFonts w:ascii="宋体" w:hAnsi="宋体"/>
        </w:rPr>
        <w:sectPr>
          <w:pgSz w:w="11906" w:h="16838"/>
          <w:pgMar w:top="1417" w:right="1417" w:bottom="1417" w:left="1417" w:header="851" w:footer="992" w:gutter="0"/>
          <w:pgNumType w:fmt="decimal"/>
          <w:cols w:space="720" w:num="1"/>
          <w:docGrid w:type="lines" w:linePitch="312" w:charSpace="0"/>
        </w:sectPr>
      </w:pPr>
    </w:p>
    <w:p>
      <w:pPr>
        <w:pStyle w:val="5"/>
        <w:jc w:val="center"/>
        <w:rPr>
          <w:rFonts w:ascii="宋体" w:hAnsi="宋体"/>
        </w:rPr>
      </w:pPr>
      <w:bookmarkStart w:id="31" w:name="_Toc19794"/>
      <w:r>
        <w:rPr>
          <w:rFonts w:hint="eastAsia" w:ascii="宋体" w:hAnsi="宋体"/>
        </w:rPr>
        <w:t>十六、监狱企业、残疾人企业、节能环保产品</w:t>
      </w:r>
      <w:bookmarkEnd w:id="31"/>
    </w:p>
    <w:p>
      <w:pPr>
        <w:keepNext/>
        <w:keepLines/>
        <w:spacing w:line="360" w:lineRule="auto"/>
        <w:jc w:val="center"/>
        <w:outlineLvl w:val="2"/>
        <w:rPr>
          <w:rFonts w:ascii="宋体" w:hAnsi="宋体" w:cs="楷体"/>
          <w:b/>
          <w:sz w:val="28"/>
          <w:szCs w:val="28"/>
          <w:lang w:val="zh-CN" w:bidi="zh-CN"/>
        </w:rPr>
      </w:pPr>
      <w:bookmarkStart w:id="32" w:name="（一）、监狱企业(若有）"/>
      <w:bookmarkEnd w:id="32"/>
      <w:bookmarkStart w:id="33" w:name="_bookmark35"/>
      <w:bookmarkEnd w:id="33"/>
      <w:bookmarkStart w:id="34" w:name="_Toc6598"/>
      <w:bookmarkStart w:id="35" w:name="_Toc29796"/>
      <w:bookmarkStart w:id="36" w:name="_Toc49093414"/>
      <w:r>
        <w:rPr>
          <w:rFonts w:hint="eastAsia" w:ascii="宋体" w:hAnsi="宋体" w:cs="楷体"/>
          <w:b/>
          <w:sz w:val="28"/>
          <w:szCs w:val="28"/>
          <w:lang w:val="zh-CN" w:bidi="zh-CN"/>
        </w:rPr>
        <w:t>（一）监狱企业(若有）</w:t>
      </w:r>
      <w:bookmarkEnd w:id="34"/>
      <w:bookmarkEnd w:id="35"/>
      <w:bookmarkEnd w:id="36"/>
    </w:p>
    <w:p>
      <w:pPr>
        <w:spacing w:line="360" w:lineRule="auto"/>
        <w:ind w:firstLine="482"/>
        <w:rPr>
          <w:rFonts w:ascii="宋体" w:hAnsi="宋体" w:cs="宋体"/>
          <w:sz w:val="24"/>
          <w:szCs w:val="32"/>
        </w:rPr>
      </w:pPr>
      <w:r>
        <w:rPr>
          <w:rFonts w:hint="eastAsia" w:ascii="宋体" w:hAnsi="宋体" w:cs="宋体"/>
          <w:sz w:val="24"/>
          <w:szCs w:val="32"/>
        </w:rPr>
        <w:t>致：</w:t>
      </w:r>
      <w:r>
        <w:rPr>
          <w:rFonts w:hint="eastAsia" w:ascii="宋体" w:hAnsi="宋体" w:cs="宋体"/>
          <w:sz w:val="24"/>
          <w:szCs w:val="32"/>
        </w:rPr>
        <w:tab/>
      </w:r>
    </w:p>
    <w:p>
      <w:pPr>
        <w:spacing w:line="360" w:lineRule="auto"/>
        <w:ind w:firstLine="482"/>
        <w:rPr>
          <w:rFonts w:ascii="宋体" w:hAnsi="宋体" w:cs="宋体"/>
          <w:sz w:val="24"/>
          <w:szCs w:val="32"/>
        </w:rPr>
      </w:pPr>
      <w:r>
        <w:rPr>
          <w:rFonts w:hint="eastAsia" w:ascii="宋体" w:hAnsi="宋体" w:cs="宋体"/>
          <w:sz w:val="24"/>
          <w:szCs w:val="32"/>
        </w:rPr>
        <w:t>本单位郑重声明，《财政部 司法部 关于政府采购支持监狱企业发展有关问题的通知》 [财库(2014)68号]的规定，本单位为符合条件的监狱企业单位， 且本单位参加</w:t>
      </w:r>
      <w:r>
        <w:rPr>
          <w:rFonts w:hint="eastAsia" w:ascii="宋体" w:hAnsi="宋体" w:cs="宋体"/>
          <w:sz w:val="24"/>
          <w:szCs w:val="32"/>
          <w:u w:val="single"/>
        </w:rPr>
        <w:t xml:space="preserve">   </w:t>
      </w:r>
      <w:r>
        <w:rPr>
          <w:rFonts w:hint="eastAsia" w:ascii="宋体" w:hAnsi="宋体" w:cs="宋体"/>
          <w:sz w:val="24"/>
          <w:szCs w:val="32"/>
        </w:rPr>
        <w:t>单位的</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项目采购活动提供本单位制造的货物(由本单位承担工程/提供服务)，或者提供其他监狱企业单位制造的货物。</w:t>
      </w:r>
    </w:p>
    <w:p>
      <w:pPr>
        <w:spacing w:line="360" w:lineRule="auto"/>
        <w:ind w:firstLine="482"/>
        <w:rPr>
          <w:rFonts w:ascii="宋体" w:hAnsi="宋体" w:cs="宋体"/>
          <w:sz w:val="24"/>
          <w:szCs w:val="32"/>
        </w:rPr>
      </w:pPr>
      <w:r>
        <w:rPr>
          <w:rFonts w:hint="eastAsia" w:ascii="宋体" w:hAnsi="宋体" w:cs="宋体"/>
          <w:sz w:val="24"/>
          <w:szCs w:val="32"/>
        </w:rPr>
        <w:t>本单位对上述声明的真实性负责。如有虚假，将依法承担相应责任。</w:t>
      </w:r>
    </w:p>
    <w:p>
      <w:pPr>
        <w:spacing w:line="360" w:lineRule="auto"/>
        <w:ind w:firstLine="482"/>
        <w:rPr>
          <w:rFonts w:ascii="宋体" w:hAnsi="宋体" w:cs="宋体"/>
          <w:sz w:val="24"/>
          <w:szCs w:val="32"/>
        </w:rPr>
      </w:pPr>
    </w:p>
    <w:p>
      <w:pPr>
        <w:spacing w:line="360" w:lineRule="auto"/>
        <w:ind w:firstLine="482"/>
        <w:rPr>
          <w:rFonts w:ascii="宋体" w:hAnsi="宋体" w:cs="宋体"/>
          <w:sz w:val="24"/>
          <w:szCs w:val="32"/>
        </w:rPr>
      </w:pPr>
    </w:p>
    <w:p>
      <w:pPr>
        <w:spacing w:line="480" w:lineRule="auto"/>
        <w:rPr>
          <w:rFonts w:ascii="宋体" w:hAnsi="宋体" w:cs="宋体"/>
          <w:sz w:val="24"/>
          <w:szCs w:val="32"/>
        </w:rPr>
      </w:pPr>
    </w:p>
    <w:p>
      <w:pPr>
        <w:spacing w:line="480" w:lineRule="auto"/>
        <w:rPr>
          <w:rFonts w:ascii="宋体" w:hAnsi="宋体" w:cs="宋体"/>
          <w:sz w:val="24"/>
          <w:szCs w:val="32"/>
        </w:rPr>
      </w:pPr>
    </w:p>
    <w:p>
      <w:pPr>
        <w:spacing w:line="360" w:lineRule="auto"/>
        <w:ind w:firstLine="240" w:firstLineChars="100"/>
        <w:rPr>
          <w:rFonts w:ascii="宋体" w:hAnsi="宋体"/>
          <w:sz w:val="24"/>
          <w:szCs w:val="32"/>
          <w:lang w:val="zh-CN"/>
        </w:rPr>
      </w:pPr>
      <w:r>
        <w:rPr>
          <w:rFonts w:ascii="宋体" w:hAnsi="宋体"/>
          <w:sz w:val="24"/>
          <w:szCs w:val="32"/>
          <w:lang w:val="zh-CN"/>
        </w:rPr>
        <w:t>供应商名称 ：</w:t>
      </w:r>
      <w:r>
        <w:rPr>
          <w:rFonts w:ascii="宋体" w:hAnsi="宋体"/>
          <w:sz w:val="24"/>
          <w:szCs w:val="32"/>
          <w:u w:val="single"/>
          <w:lang w:val="zh-CN"/>
        </w:rPr>
        <w:t xml:space="preserve"> </w:t>
      </w:r>
      <w:r>
        <w:rPr>
          <w:rFonts w:hint="eastAsia" w:ascii="宋体" w:hAnsi="宋体"/>
          <w:sz w:val="24"/>
          <w:szCs w:val="32"/>
          <w:u w:val="single"/>
        </w:rPr>
        <w:t xml:space="preserve">            </w:t>
      </w:r>
      <w:r>
        <w:rPr>
          <w:rFonts w:ascii="宋体" w:hAnsi="宋体"/>
          <w:sz w:val="24"/>
          <w:szCs w:val="32"/>
          <w:lang w:val="zh-CN"/>
        </w:rPr>
        <w:t xml:space="preserve">（ 盖 章 ） </w:t>
      </w:r>
    </w:p>
    <w:p>
      <w:pPr>
        <w:spacing w:line="360" w:lineRule="auto"/>
        <w:ind w:firstLine="240" w:firstLineChars="100"/>
        <w:rPr>
          <w:rFonts w:ascii="宋体" w:hAnsi="宋体"/>
          <w:sz w:val="24"/>
          <w:szCs w:val="32"/>
          <w:lang w:val="zh-CN"/>
        </w:rPr>
      </w:pPr>
      <w:r>
        <w:rPr>
          <w:rFonts w:ascii="宋体" w:hAnsi="宋体"/>
          <w:sz w:val="24"/>
          <w:szCs w:val="32"/>
          <w:lang w:val="zh-CN"/>
        </w:rPr>
        <w:t>法定代表人或被授权代表人：</w:t>
      </w:r>
      <w:r>
        <w:rPr>
          <w:rFonts w:ascii="宋体" w:hAnsi="宋体"/>
          <w:sz w:val="24"/>
          <w:szCs w:val="32"/>
          <w:u w:val="single"/>
          <w:lang w:val="zh-CN"/>
        </w:rPr>
        <w:t xml:space="preserve">           </w:t>
      </w:r>
      <w:r>
        <w:rPr>
          <w:rFonts w:ascii="宋体" w:hAnsi="宋体"/>
          <w:sz w:val="24"/>
          <w:szCs w:val="32"/>
          <w:lang w:val="zh-CN"/>
        </w:rPr>
        <w:t>（签字或盖章）</w:t>
      </w:r>
    </w:p>
    <w:p>
      <w:pPr>
        <w:spacing w:line="480" w:lineRule="auto"/>
        <w:ind w:firstLine="240" w:firstLineChars="100"/>
        <w:rPr>
          <w:rFonts w:ascii="宋体" w:hAnsi="宋体" w:cs="宋体"/>
          <w:sz w:val="24"/>
          <w:szCs w:val="32"/>
        </w:rPr>
      </w:pPr>
      <w:r>
        <w:rPr>
          <w:rFonts w:ascii="宋体" w:hAnsi="宋体"/>
          <w:sz w:val="24"/>
          <w:szCs w:val="32"/>
          <w:lang w:val="zh-CN"/>
        </w:rPr>
        <w:t>日期：</w:t>
      </w:r>
      <w:r>
        <w:rPr>
          <w:rFonts w:ascii="宋体" w:hAnsi="宋体"/>
          <w:sz w:val="24"/>
          <w:szCs w:val="32"/>
          <w:u w:val="single"/>
          <w:lang w:val="zh-CN"/>
        </w:rPr>
        <w:t xml:space="preserve">     </w:t>
      </w:r>
      <w:r>
        <w:rPr>
          <w:rFonts w:ascii="宋体" w:hAnsi="宋体"/>
          <w:u w:val="single"/>
          <w:lang w:val="zh-CN"/>
        </w:rPr>
        <w:t xml:space="preserve">     </w:t>
      </w:r>
      <w:r>
        <w:rPr>
          <w:rFonts w:hint="eastAsia" w:ascii="宋体" w:hAnsi="宋体"/>
          <w:u w:val="single"/>
        </w:rPr>
        <w:t xml:space="preserve">      </w:t>
      </w:r>
    </w:p>
    <w:p>
      <w:pPr>
        <w:spacing w:line="360" w:lineRule="auto"/>
        <w:ind w:firstLine="482"/>
        <w:rPr>
          <w:rFonts w:ascii="宋体" w:hAnsi="宋体" w:cs="宋体"/>
          <w:sz w:val="24"/>
          <w:szCs w:val="32"/>
        </w:rPr>
      </w:pPr>
    </w:p>
    <w:p>
      <w:pPr>
        <w:spacing w:line="480" w:lineRule="auto"/>
        <w:rPr>
          <w:rFonts w:ascii="宋体" w:hAnsi="宋体" w:cs="宋体"/>
          <w:sz w:val="24"/>
          <w:szCs w:val="32"/>
        </w:rPr>
      </w:pPr>
    </w:p>
    <w:p>
      <w:pPr>
        <w:spacing w:line="480" w:lineRule="auto"/>
        <w:rPr>
          <w:rFonts w:ascii="宋体" w:hAnsi="宋体" w:cs="宋体"/>
          <w:sz w:val="24"/>
          <w:szCs w:val="32"/>
        </w:rPr>
      </w:pPr>
    </w:p>
    <w:p>
      <w:pPr>
        <w:spacing w:line="480" w:lineRule="auto"/>
        <w:rPr>
          <w:rFonts w:ascii="宋体" w:hAnsi="宋体" w:cs="宋体"/>
          <w:sz w:val="24"/>
          <w:szCs w:val="32"/>
        </w:rPr>
      </w:pPr>
    </w:p>
    <w:p>
      <w:pPr>
        <w:spacing w:line="480" w:lineRule="auto"/>
        <w:rPr>
          <w:rFonts w:ascii="宋体" w:hAnsi="宋体" w:cs="宋体"/>
          <w:sz w:val="24"/>
          <w:szCs w:val="32"/>
        </w:rPr>
      </w:pPr>
    </w:p>
    <w:p>
      <w:pPr>
        <w:spacing w:line="360" w:lineRule="auto"/>
        <w:ind w:firstLine="482"/>
        <w:rPr>
          <w:rFonts w:ascii="宋体" w:hAnsi="宋体" w:cs="宋体"/>
          <w:sz w:val="24"/>
          <w:szCs w:val="32"/>
        </w:rPr>
      </w:pPr>
      <w:r>
        <w:rPr>
          <w:rFonts w:hint="eastAsia" w:ascii="宋体" w:hAnsi="宋体" w:cs="宋体"/>
          <w:sz w:val="24"/>
          <w:szCs w:val="32"/>
        </w:rPr>
        <w:t>附件：有关监狱企业的相关证件资料，投标人提供有省级以上监狱管理局、戒毒管理局（含新疆建设兵团）出具的属于监狱企业的证明文件。注：供应商不属于监狱企业的可不填写此项。</w:t>
      </w:r>
    </w:p>
    <w:p>
      <w:pPr>
        <w:spacing w:line="360" w:lineRule="auto"/>
        <w:ind w:firstLine="482"/>
        <w:rPr>
          <w:rFonts w:ascii="宋体" w:hAnsi="宋体" w:cs="宋体"/>
          <w:sz w:val="24"/>
          <w:szCs w:val="32"/>
        </w:rPr>
        <w:sectPr>
          <w:pgSz w:w="11900" w:h="16838"/>
          <w:pgMar w:top="1417" w:right="1417" w:bottom="1417" w:left="1417" w:header="0" w:footer="1134" w:gutter="0"/>
          <w:pgNumType w:fmt="decimal"/>
          <w:cols w:space="720" w:num="1"/>
        </w:sectPr>
      </w:pPr>
    </w:p>
    <w:p>
      <w:pPr>
        <w:keepNext/>
        <w:keepLines/>
        <w:spacing w:line="360" w:lineRule="auto"/>
        <w:jc w:val="center"/>
        <w:outlineLvl w:val="2"/>
        <w:rPr>
          <w:rFonts w:ascii="宋体" w:hAnsi="宋体" w:cs="楷体"/>
          <w:b/>
          <w:sz w:val="28"/>
          <w:szCs w:val="28"/>
          <w:lang w:val="zh-CN" w:bidi="zh-CN"/>
        </w:rPr>
      </w:pPr>
      <w:bookmarkStart w:id="37" w:name="（三）节能环保产品证明资料（若有）"/>
      <w:bookmarkEnd w:id="37"/>
      <w:bookmarkStart w:id="38" w:name="_bookmark36"/>
      <w:bookmarkEnd w:id="38"/>
      <w:bookmarkStart w:id="39" w:name="_Toc15515"/>
      <w:bookmarkStart w:id="40" w:name="_Toc6929"/>
      <w:bookmarkStart w:id="41" w:name="_Toc49093415"/>
      <w:r>
        <w:rPr>
          <w:rFonts w:hint="eastAsia" w:ascii="宋体" w:hAnsi="宋体" w:cs="楷体"/>
          <w:b/>
          <w:sz w:val="28"/>
          <w:szCs w:val="28"/>
          <w:lang w:val="zh-CN" w:bidi="zh-CN"/>
        </w:rPr>
        <w:t>（二）残疾人企业（若有）</w:t>
      </w:r>
      <w:bookmarkEnd w:id="39"/>
      <w:bookmarkEnd w:id="40"/>
      <w:bookmarkEnd w:id="41"/>
    </w:p>
    <w:p>
      <w:pPr>
        <w:spacing w:line="360" w:lineRule="auto"/>
        <w:ind w:firstLine="482"/>
        <w:jc w:val="center"/>
        <w:rPr>
          <w:rFonts w:ascii="宋体" w:hAnsi="宋体" w:cs="宋体"/>
          <w:b/>
          <w:bCs/>
          <w:sz w:val="32"/>
          <w:szCs w:val="40"/>
        </w:rPr>
      </w:pPr>
      <w:r>
        <w:rPr>
          <w:rFonts w:hint="eastAsia" w:ascii="宋体" w:hAnsi="宋体" w:cs="宋体"/>
          <w:b/>
          <w:bCs/>
          <w:sz w:val="32"/>
          <w:szCs w:val="40"/>
        </w:rPr>
        <w:t>残疾人福利性单位声明函</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致： </w:t>
      </w:r>
      <w:r>
        <w:rPr>
          <w:rFonts w:hint="eastAsia" w:ascii="宋体" w:hAnsi="宋体" w:cs="宋体"/>
          <w:sz w:val="24"/>
          <w:szCs w:val="32"/>
        </w:rPr>
        <w:tab/>
      </w:r>
    </w:p>
    <w:p>
      <w:pPr>
        <w:spacing w:line="360" w:lineRule="auto"/>
        <w:ind w:firstLine="482"/>
        <w:rPr>
          <w:rFonts w:ascii="宋体" w:hAnsi="宋体" w:cs="宋体"/>
          <w:sz w:val="24"/>
          <w:szCs w:val="32"/>
        </w:rPr>
      </w:pPr>
      <w:r>
        <w:rPr>
          <w:rFonts w:hint="eastAsia" w:ascii="宋体" w:hAnsi="宋体" w:cs="宋体"/>
          <w:sz w:val="24"/>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rPr>
        <w:tab/>
      </w:r>
      <w:r>
        <w:rPr>
          <w:rFonts w:hint="eastAsia" w:ascii="宋体" w:hAnsi="宋体" w:cs="宋体"/>
          <w:sz w:val="24"/>
          <w:szCs w:val="32"/>
          <w:u w:val="single"/>
        </w:rPr>
        <w:tab/>
      </w:r>
      <w:r>
        <w:rPr>
          <w:rFonts w:hint="eastAsia" w:ascii="宋体" w:hAnsi="宋体" w:cs="宋体"/>
          <w:sz w:val="24"/>
          <w:szCs w:val="32"/>
        </w:rPr>
        <w:t>单位的</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u w:val="single"/>
        </w:rPr>
        <w:t xml:space="preserve">  </w:t>
      </w:r>
      <w:r>
        <w:rPr>
          <w:rFonts w:hint="eastAsia" w:ascii="宋体" w:hAnsi="宋体" w:cs="宋体"/>
          <w:sz w:val="24"/>
          <w:szCs w:val="32"/>
        </w:rPr>
        <w:t>项目采购活动提供本单位制造的货物(由本单位承担工程/提供服务)，或者提供其他残疾人福利性单位制造的货物(不包括使用非残疾人福利性单位注册商标的货物)。</w:t>
      </w:r>
    </w:p>
    <w:p>
      <w:pPr>
        <w:spacing w:line="360" w:lineRule="auto"/>
        <w:ind w:firstLine="482"/>
        <w:rPr>
          <w:rFonts w:ascii="宋体" w:hAnsi="宋体" w:cs="宋体"/>
          <w:sz w:val="24"/>
          <w:szCs w:val="32"/>
        </w:rPr>
      </w:pPr>
      <w:r>
        <w:rPr>
          <w:rFonts w:hint="eastAsia" w:ascii="宋体" w:hAnsi="宋体" w:cs="宋体"/>
          <w:sz w:val="24"/>
          <w:szCs w:val="32"/>
        </w:rPr>
        <w:t>本单位对上述声明的真实性负责。如有虚假，将依法承担相应责任。</w:t>
      </w:r>
    </w:p>
    <w:p>
      <w:pPr>
        <w:spacing w:line="360" w:lineRule="auto"/>
        <w:ind w:firstLine="482"/>
        <w:rPr>
          <w:rFonts w:ascii="宋体" w:hAnsi="宋体" w:cs="宋体"/>
          <w:sz w:val="24"/>
          <w:szCs w:val="32"/>
        </w:rPr>
      </w:pPr>
    </w:p>
    <w:p>
      <w:pPr>
        <w:spacing w:line="360" w:lineRule="auto"/>
        <w:ind w:firstLine="482"/>
        <w:rPr>
          <w:rFonts w:ascii="宋体" w:hAnsi="宋体" w:cs="宋体"/>
          <w:sz w:val="24"/>
          <w:szCs w:val="32"/>
        </w:rPr>
      </w:pPr>
    </w:p>
    <w:p>
      <w:pPr>
        <w:spacing w:line="360" w:lineRule="auto"/>
        <w:ind w:firstLine="482"/>
        <w:rPr>
          <w:rFonts w:ascii="宋体" w:hAnsi="宋体" w:cs="宋体"/>
          <w:sz w:val="24"/>
          <w:szCs w:val="32"/>
        </w:rPr>
      </w:pPr>
    </w:p>
    <w:p>
      <w:pPr>
        <w:spacing w:line="360" w:lineRule="auto"/>
        <w:ind w:firstLine="240" w:firstLineChars="100"/>
        <w:rPr>
          <w:rFonts w:ascii="宋体" w:hAnsi="宋体"/>
          <w:sz w:val="24"/>
          <w:szCs w:val="32"/>
          <w:lang w:val="zh-CN"/>
        </w:rPr>
      </w:pPr>
      <w:r>
        <w:rPr>
          <w:rFonts w:hint="eastAsia" w:ascii="宋体" w:hAnsi="宋体" w:cs="宋体"/>
          <w:sz w:val="24"/>
          <w:szCs w:val="32"/>
        </w:rPr>
        <w:t xml:space="preserve">  </w:t>
      </w:r>
      <w:r>
        <w:rPr>
          <w:rFonts w:ascii="宋体" w:hAnsi="宋体"/>
          <w:sz w:val="24"/>
          <w:szCs w:val="32"/>
          <w:lang w:val="zh-CN"/>
        </w:rPr>
        <w:t>供应商名称 ：</w:t>
      </w:r>
      <w:r>
        <w:rPr>
          <w:rFonts w:ascii="宋体" w:hAnsi="宋体"/>
          <w:sz w:val="24"/>
          <w:szCs w:val="32"/>
          <w:u w:val="single"/>
          <w:lang w:val="zh-CN"/>
        </w:rPr>
        <w:t xml:space="preserve"> </w:t>
      </w:r>
      <w:r>
        <w:rPr>
          <w:rFonts w:hint="eastAsia" w:ascii="宋体" w:hAnsi="宋体"/>
          <w:sz w:val="24"/>
          <w:szCs w:val="32"/>
          <w:u w:val="single"/>
        </w:rPr>
        <w:t xml:space="preserve">            </w:t>
      </w:r>
      <w:r>
        <w:rPr>
          <w:rFonts w:ascii="宋体" w:hAnsi="宋体"/>
          <w:sz w:val="24"/>
          <w:szCs w:val="32"/>
          <w:lang w:val="zh-CN"/>
        </w:rPr>
        <w:t xml:space="preserve">（ 盖 章 ） </w:t>
      </w:r>
    </w:p>
    <w:p>
      <w:pPr>
        <w:spacing w:line="360" w:lineRule="auto"/>
        <w:ind w:firstLine="480" w:firstLineChars="200"/>
        <w:rPr>
          <w:rFonts w:ascii="宋体" w:hAnsi="宋体"/>
          <w:sz w:val="24"/>
          <w:szCs w:val="32"/>
          <w:lang w:val="zh-CN"/>
        </w:rPr>
      </w:pPr>
      <w:r>
        <w:rPr>
          <w:rFonts w:ascii="宋体" w:hAnsi="宋体"/>
          <w:sz w:val="24"/>
          <w:szCs w:val="32"/>
          <w:lang w:val="zh-CN"/>
        </w:rPr>
        <w:t>法定代表人或被授权代表人：</w:t>
      </w:r>
      <w:r>
        <w:rPr>
          <w:rFonts w:ascii="宋体" w:hAnsi="宋体"/>
          <w:sz w:val="24"/>
          <w:szCs w:val="32"/>
          <w:u w:val="single"/>
          <w:lang w:val="zh-CN"/>
        </w:rPr>
        <w:t xml:space="preserve">           </w:t>
      </w:r>
      <w:r>
        <w:rPr>
          <w:rFonts w:ascii="宋体" w:hAnsi="宋体"/>
          <w:sz w:val="24"/>
          <w:szCs w:val="32"/>
          <w:lang w:val="zh-CN"/>
        </w:rPr>
        <w:t>（签字或盖章）</w:t>
      </w:r>
    </w:p>
    <w:p>
      <w:pPr>
        <w:spacing w:line="480" w:lineRule="auto"/>
        <w:ind w:firstLine="480" w:firstLineChars="200"/>
        <w:rPr>
          <w:rFonts w:ascii="宋体" w:hAnsi="宋体" w:cs="宋体"/>
          <w:sz w:val="24"/>
          <w:szCs w:val="32"/>
        </w:rPr>
      </w:pPr>
      <w:r>
        <w:rPr>
          <w:rFonts w:ascii="宋体" w:hAnsi="宋体"/>
          <w:sz w:val="24"/>
          <w:szCs w:val="32"/>
          <w:lang w:val="zh-CN"/>
        </w:rPr>
        <w:t>日期：</w:t>
      </w:r>
      <w:r>
        <w:rPr>
          <w:rFonts w:ascii="宋体" w:hAnsi="宋体"/>
          <w:sz w:val="24"/>
          <w:szCs w:val="32"/>
          <w:u w:val="single"/>
          <w:lang w:val="zh-CN"/>
        </w:rPr>
        <w:t xml:space="preserve">     </w:t>
      </w:r>
      <w:r>
        <w:rPr>
          <w:rFonts w:ascii="宋体" w:hAnsi="宋体"/>
          <w:u w:val="single"/>
          <w:lang w:val="zh-CN"/>
        </w:rPr>
        <w:t xml:space="preserve">     </w:t>
      </w:r>
      <w:r>
        <w:rPr>
          <w:rFonts w:hint="eastAsia" w:ascii="宋体" w:hAnsi="宋体"/>
          <w:u w:val="single"/>
        </w:rPr>
        <w:t xml:space="preserve">      </w:t>
      </w:r>
    </w:p>
    <w:p>
      <w:pPr>
        <w:spacing w:line="360" w:lineRule="auto"/>
        <w:ind w:firstLine="482"/>
        <w:rPr>
          <w:rFonts w:ascii="宋体" w:hAnsi="宋体" w:cs="宋体"/>
          <w:sz w:val="24"/>
          <w:szCs w:val="32"/>
          <w:lang w:val="fr-FR" w:eastAsia="fr-FR"/>
        </w:rPr>
      </w:pPr>
      <w:r>
        <w:rPr>
          <w:rFonts w:hint="eastAsia" w:ascii="宋体" w:hAnsi="宋体" w:cs="宋体"/>
          <w:sz w:val="24"/>
          <w:szCs w:val="32"/>
        </w:rPr>
        <w:t xml:space="preserve"> </w:t>
      </w:r>
    </w:p>
    <w:p>
      <w:pPr>
        <w:spacing w:line="360" w:lineRule="auto"/>
        <w:ind w:firstLine="482"/>
        <w:rPr>
          <w:rFonts w:ascii="宋体" w:hAnsi="宋体" w:cs="宋体"/>
          <w:sz w:val="24"/>
          <w:szCs w:val="32"/>
        </w:rPr>
      </w:pPr>
    </w:p>
    <w:p>
      <w:pPr>
        <w:spacing w:line="360" w:lineRule="auto"/>
        <w:ind w:firstLine="482"/>
        <w:rPr>
          <w:rFonts w:ascii="宋体" w:hAnsi="宋体" w:cs="宋体"/>
          <w:sz w:val="24"/>
          <w:szCs w:val="32"/>
        </w:rPr>
      </w:pPr>
    </w:p>
    <w:p>
      <w:pPr>
        <w:spacing w:line="360" w:lineRule="auto"/>
        <w:ind w:firstLine="482"/>
        <w:rPr>
          <w:rFonts w:ascii="宋体" w:hAnsi="宋体" w:cs="宋体"/>
          <w:sz w:val="24"/>
          <w:szCs w:val="32"/>
        </w:rPr>
      </w:pPr>
      <w:r>
        <w:rPr>
          <w:rFonts w:hint="eastAsia" w:ascii="宋体" w:hAnsi="宋体" w:cs="宋体"/>
          <w:sz w:val="24"/>
          <w:szCs w:val="32"/>
        </w:rPr>
        <w:t>1.后附是残疾人福利性单位的相关证明材料；</w:t>
      </w:r>
    </w:p>
    <w:p>
      <w:pPr>
        <w:spacing w:line="360" w:lineRule="auto"/>
        <w:ind w:firstLine="482"/>
        <w:rPr>
          <w:rFonts w:ascii="宋体" w:hAnsi="宋体" w:cs="宋体"/>
          <w:sz w:val="24"/>
          <w:szCs w:val="32"/>
        </w:rPr>
        <w:sectPr>
          <w:pgSz w:w="11900" w:h="16838"/>
          <w:pgMar w:top="1417" w:right="1417" w:bottom="1417" w:left="1417" w:header="0" w:footer="1134" w:gutter="0"/>
          <w:pgNumType w:fmt="decimal"/>
          <w:cols w:space="720" w:num="1"/>
        </w:sectPr>
      </w:pPr>
      <w:r>
        <w:rPr>
          <w:rFonts w:hint="eastAsia" w:ascii="宋体" w:hAnsi="宋体" w:cs="宋体"/>
          <w:sz w:val="24"/>
          <w:szCs w:val="32"/>
        </w:rPr>
        <w:t>2.未按上述要求提供、填写的，评审时不予以考虑。注：供应商不属于残疾人福利性单位的可不填写此项</w:t>
      </w:r>
    </w:p>
    <w:p>
      <w:pPr>
        <w:keepNext/>
        <w:keepLines/>
        <w:spacing w:line="360" w:lineRule="auto"/>
        <w:jc w:val="center"/>
        <w:outlineLvl w:val="2"/>
        <w:rPr>
          <w:rFonts w:ascii="宋体" w:hAnsi="宋体" w:cs="楷体"/>
          <w:b/>
          <w:sz w:val="28"/>
          <w:szCs w:val="28"/>
          <w:lang w:val="zh-CN" w:bidi="zh-CN"/>
        </w:rPr>
      </w:pPr>
      <w:r>
        <w:rPr>
          <w:rFonts w:hint="eastAsia" w:ascii="宋体" w:hAnsi="宋体" w:cs="楷体"/>
          <w:b/>
          <w:sz w:val="28"/>
          <w:szCs w:val="28"/>
          <w:lang w:val="zh-CN" w:bidi="zh-CN"/>
        </w:rPr>
        <w:t xml:space="preserve">（三）节能环保产品证明资料（若有） </w:t>
      </w:r>
    </w:p>
    <w:p>
      <w:pPr>
        <w:jc w:val="center"/>
        <w:rPr>
          <w:rFonts w:ascii="宋体" w:hAnsi="宋体"/>
          <w:b/>
          <w:bCs/>
          <w:sz w:val="28"/>
          <w:szCs w:val="36"/>
          <w:lang w:val="zh-CN"/>
        </w:rPr>
      </w:pPr>
      <w:r>
        <w:rPr>
          <w:rFonts w:hint="eastAsia" w:ascii="宋体" w:hAnsi="宋体"/>
          <w:b/>
          <w:bCs/>
          <w:sz w:val="28"/>
          <w:szCs w:val="36"/>
          <w:lang w:val="zh-CN"/>
        </w:rPr>
        <w:t>节能产品政府采购清单（第二十期） 承  诺 书</w:t>
      </w:r>
    </w:p>
    <w:p>
      <w:pPr>
        <w:autoSpaceDE w:val="0"/>
        <w:autoSpaceDN w:val="0"/>
        <w:spacing w:line="360" w:lineRule="auto"/>
        <w:jc w:val="left"/>
        <w:rPr>
          <w:rFonts w:ascii="宋体" w:hAnsi="宋体" w:cs="宋体"/>
          <w:sz w:val="24"/>
          <w:lang w:val="zh-CN" w:bidi="zh-CN"/>
        </w:rPr>
      </w:pPr>
      <w:r>
        <w:rPr>
          <w:rFonts w:hint="eastAsia" w:ascii="宋体" w:hAnsi="宋体" w:cs="宋体"/>
          <w:b/>
          <w:w w:val="99"/>
          <w:kern w:val="0"/>
          <w:sz w:val="36"/>
          <w:szCs w:val="22"/>
          <w:lang w:val="zh-CN" w:bidi="zh-CN"/>
        </w:rPr>
        <w:t xml:space="preserve"> </w:t>
      </w:r>
      <w:r>
        <w:rPr>
          <w:rFonts w:hint="eastAsia" w:ascii="宋体" w:hAnsi="宋体" w:cs="宋体"/>
          <w:b/>
          <w:w w:val="99"/>
          <w:kern w:val="0"/>
          <w:sz w:val="36"/>
          <w:szCs w:val="22"/>
          <w:lang w:bidi="zh-CN"/>
        </w:rPr>
        <w:t xml:space="preserve">  </w:t>
      </w:r>
      <w:r>
        <w:rPr>
          <w:rFonts w:hint="eastAsia" w:ascii="宋体" w:hAnsi="宋体" w:cs="宋体"/>
          <w:spacing w:val="-2"/>
          <w:sz w:val="24"/>
          <w:lang w:val="zh-CN" w:bidi="zh-CN"/>
        </w:rPr>
        <w:t>本制造商同意将获得中国质量认证中心节能</w:t>
      </w:r>
      <w:r>
        <w:rPr>
          <w:rFonts w:hint="eastAsia" w:ascii="宋体" w:hAnsi="宋体" w:cs="宋体"/>
          <w:sz w:val="24"/>
          <w:lang w:val="zh-CN" w:bidi="zh-CN"/>
        </w:rPr>
        <w:t>（含节水</w:t>
      </w:r>
      <w:r>
        <w:rPr>
          <w:rFonts w:hint="eastAsia" w:ascii="宋体" w:hAnsi="宋体" w:cs="宋体"/>
          <w:spacing w:val="-29"/>
          <w:sz w:val="24"/>
          <w:lang w:val="zh-CN" w:bidi="zh-CN"/>
        </w:rPr>
        <w:t>）</w:t>
      </w:r>
      <w:r>
        <w:rPr>
          <w:rFonts w:hint="eastAsia" w:ascii="宋体" w:hAnsi="宋体" w:cs="宋体"/>
          <w:spacing w:val="-10"/>
          <w:sz w:val="24"/>
          <w:lang w:val="zh-CN" w:bidi="zh-CN"/>
        </w:rPr>
        <w:t>认证暨“节”字标志认证的产</w:t>
      </w:r>
      <w:r>
        <w:rPr>
          <w:rFonts w:hint="eastAsia" w:ascii="宋体" w:hAnsi="宋体" w:cs="宋体"/>
          <w:spacing w:val="-6"/>
          <w:sz w:val="24"/>
          <w:lang w:val="zh-CN" w:bidi="zh-CN"/>
        </w:rPr>
        <w:t>品列入财政部、发展改革委公布的“节能产品政府采购清单”</w:t>
      </w:r>
      <w:r>
        <w:rPr>
          <w:rFonts w:hint="eastAsia" w:ascii="宋体" w:hAnsi="宋体" w:cs="宋体"/>
          <w:spacing w:val="-20"/>
          <w:sz w:val="24"/>
          <w:lang w:val="zh-CN" w:bidi="zh-CN"/>
        </w:rPr>
        <w:t>（</w:t>
      </w:r>
      <w:r>
        <w:rPr>
          <w:rFonts w:hint="eastAsia" w:ascii="宋体" w:hAnsi="宋体" w:cs="宋体"/>
          <w:spacing w:val="-7"/>
          <w:sz w:val="24"/>
          <w:lang w:val="zh-CN" w:bidi="zh-CN"/>
        </w:rPr>
        <w:t>第二十期，以下简称“节</w:t>
      </w:r>
      <w:r>
        <w:rPr>
          <w:rFonts w:hint="eastAsia" w:ascii="宋体" w:hAnsi="宋体" w:cs="宋体"/>
          <w:sz w:val="24"/>
          <w:lang w:val="zh-CN" w:bidi="zh-CN"/>
        </w:rPr>
        <w:t>能清单</w:t>
      </w:r>
      <w:r>
        <w:rPr>
          <w:rFonts w:hint="eastAsia" w:ascii="宋体" w:hAnsi="宋体" w:cs="宋体"/>
          <w:spacing w:val="-20"/>
          <w:sz w:val="24"/>
          <w:lang w:val="zh-CN" w:bidi="zh-CN"/>
        </w:rPr>
        <w:t>”）</w:t>
      </w:r>
      <w:r>
        <w:rPr>
          <w:rFonts w:hint="eastAsia" w:ascii="宋体" w:hAnsi="宋体" w:cs="宋体"/>
          <w:spacing w:val="-5"/>
          <w:sz w:val="24"/>
          <w:lang w:val="zh-CN" w:bidi="zh-CN"/>
        </w:rPr>
        <w:t>。本制造商承诺列入政府强制采购的产品中没有财库</w:t>
      </w:r>
      <w:r>
        <w:rPr>
          <w:rFonts w:hint="eastAsia" w:ascii="宋体" w:hAnsi="宋体" w:cs="宋体"/>
          <w:sz w:val="24"/>
          <w:lang w:val="zh-CN" w:bidi="zh-CN"/>
        </w:rPr>
        <w:t>[2007]119</w:t>
      </w:r>
      <w:r>
        <w:rPr>
          <w:rFonts w:hint="eastAsia" w:ascii="宋体" w:hAnsi="宋体" w:cs="宋体"/>
          <w:spacing w:val="-11"/>
          <w:sz w:val="24"/>
          <w:lang w:val="zh-CN" w:bidi="zh-CN"/>
        </w:rPr>
        <w:t xml:space="preserve"> 号文规定的进</w:t>
      </w:r>
      <w:r>
        <w:rPr>
          <w:rFonts w:hint="eastAsia" w:ascii="宋体" w:hAnsi="宋体" w:cs="宋体"/>
          <w:sz w:val="24"/>
          <w:lang w:val="zh-CN" w:bidi="zh-CN"/>
        </w:rPr>
        <w:t xml:space="preserve">口产品。  </w:t>
      </w:r>
    </w:p>
    <w:p>
      <w:pPr>
        <w:autoSpaceDE w:val="0"/>
        <w:autoSpaceDN w:val="0"/>
        <w:spacing w:line="360" w:lineRule="auto"/>
        <w:ind w:firstLine="480" w:firstLineChars="200"/>
        <w:jc w:val="left"/>
        <w:rPr>
          <w:rFonts w:ascii="宋体" w:hAnsi="宋体" w:cs="宋体"/>
          <w:sz w:val="24"/>
          <w:lang w:val="zh-CN" w:bidi="zh-CN"/>
        </w:rPr>
      </w:pPr>
      <w:r>
        <w:rPr>
          <w:rFonts w:hint="eastAsia" w:ascii="宋体" w:hAnsi="宋体" w:cs="宋体"/>
          <w:sz w:val="24"/>
          <w:lang w:val="zh-CN" w:bidi="zh-CN"/>
        </w:rPr>
        <w:t>本制造商及代理商承诺在本期“节能清单”有效期内保证“节能清单”所列型号/</w:t>
      </w:r>
      <w:r>
        <w:rPr>
          <w:rFonts w:hint="eastAsia" w:ascii="宋体" w:hAnsi="宋体" w:cs="宋体"/>
          <w:spacing w:val="-15"/>
          <w:sz w:val="24"/>
          <w:lang w:val="zh-CN" w:bidi="zh-CN"/>
        </w:rPr>
        <w:t>系</w:t>
      </w:r>
      <w:r>
        <w:rPr>
          <w:rFonts w:hint="eastAsia" w:ascii="宋体" w:hAnsi="宋体" w:cs="宋体"/>
          <w:spacing w:val="-10"/>
          <w:sz w:val="24"/>
          <w:lang w:val="zh-CN" w:bidi="zh-CN"/>
        </w:rPr>
        <w:t>列的产品稳定供货，不出现以停产、无货等原因拒绝参加政府采购的情形，不拒绝参加政</w:t>
      </w:r>
      <w:r>
        <w:rPr>
          <w:rFonts w:hint="eastAsia" w:ascii="宋体" w:hAnsi="宋体" w:cs="宋体"/>
          <w:spacing w:val="-9"/>
          <w:sz w:val="24"/>
          <w:lang w:val="zh-CN" w:bidi="zh-CN"/>
        </w:rPr>
        <w:t>府采购活动邀请，并保证提供相应的服务。本制造商承诺本期“节能清单”的销售联络信</w:t>
      </w:r>
      <w:r>
        <w:rPr>
          <w:rFonts w:hint="eastAsia" w:ascii="宋体" w:hAnsi="宋体" w:cs="宋体"/>
          <w:sz w:val="24"/>
          <w:lang w:val="zh-CN" w:bidi="zh-CN"/>
        </w:rPr>
        <w:t xml:space="preserve">息和产品信息真实有效。 </w:t>
      </w:r>
    </w:p>
    <w:p>
      <w:pPr>
        <w:autoSpaceDE w:val="0"/>
        <w:autoSpaceDN w:val="0"/>
        <w:spacing w:line="360" w:lineRule="auto"/>
        <w:ind w:firstLine="432" w:firstLineChars="200"/>
        <w:jc w:val="left"/>
        <w:rPr>
          <w:rFonts w:ascii="宋体" w:hAnsi="宋体" w:cs="宋体"/>
          <w:sz w:val="24"/>
          <w:lang w:val="zh-CN" w:bidi="zh-CN"/>
        </w:rPr>
      </w:pPr>
      <w:r>
        <w:rPr>
          <w:rFonts w:hint="eastAsia" w:ascii="宋体" w:hAnsi="宋体" w:cs="宋体"/>
          <w:spacing w:val="-12"/>
          <w:sz w:val="24"/>
          <w:lang w:val="zh-CN" w:bidi="zh-CN"/>
        </w:rPr>
        <w:t>如违反上述承诺，本制造商愿意接受财政部对本制造商及代理商做出的列入不良供应</w:t>
      </w:r>
      <w:r>
        <w:rPr>
          <w:rFonts w:hint="eastAsia" w:ascii="宋体" w:hAnsi="宋体" w:cs="宋体"/>
          <w:sz w:val="24"/>
          <w:lang w:val="zh-CN" w:bidi="zh-CN"/>
        </w:rPr>
        <w:t xml:space="preserve">商行为纪录、暂停列入“节能清单”三个月至两年的处理。 </w:t>
      </w:r>
    </w:p>
    <w:p>
      <w:pPr>
        <w:autoSpaceDE w:val="0"/>
        <w:autoSpaceDN w:val="0"/>
        <w:jc w:val="left"/>
        <w:rPr>
          <w:rFonts w:ascii="宋体" w:hAnsi="宋体" w:cs="宋体"/>
          <w:sz w:val="24"/>
          <w:szCs w:val="32"/>
          <w:lang w:val="fr-FR" w:eastAsia="fr-FR"/>
        </w:rPr>
      </w:pPr>
      <w:r>
        <w:rPr>
          <w:rFonts w:hint="eastAsia" w:ascii="宋体" w:hAnsi="宋体" w:cs="宋体"/>
          <w:sz w:val="24"/>
          <w:lang w:val="zh-CN" w:bidi="zh-CN"/>
        </w:rPr>
        <w:t xml:space="preserve"> </w:t>
      </w:r>
    </w:p>
    <w:p>
      <w:pPr>
        <w:spacing w:line="360" w:lineRule="auto"/>
        <w:ind w:firstLine="482"/>
        <w:rPr>
          <w:rFonts w:ascii="宋体" w:hAnsi="宋体" w:cs="宋体"/>
          <w:sz w:val="24"/>
          <w:szCs w:val="32"/>
          <w:lang w:val="fr-FR" w:eastAsia="fr-FR"/>
        </w:rPr>
      </w:pPr>
    </w:p>
    <w:p>
      <w:pPr>
        <w:spacing w:line="360" w:lineRule="auto"/>
        <w:ind w:firstLine="240" w:firstLineChars="100"/>
        <w:rPr>
          <w:rFonts w:ascii="宋体" w:hAnsi="宋体"/>
          <w:sz w:val="24"/>
          <w:szCs w:val="32"/>
          <w:lang w:val="zh-CN"/>
        </w:rPr>
      </w:pPr>
      <w:r>
        <w:rPr>
          <w:rFonts w:ascii="宋体" w:hAnsi="宋体"/>
          <w:sz w:val="24"/>
          <w:szCs w:val="32"/>
          <w:lang w:val="zh-CN"/>
        </w:rPr>
        <w:br w:type="textWrapping"/>
      </w:r>
      <w:r>
        <w:rPr>
          <w:rFonts w:ascii="宋体" w:hAnsi="宋体"/>
          <w:sz w:val="24"/>
          <w:szCs w:val="32"/>
          <w:lang w:val="zh-CN"/>
        </w:rPr>
        <w:br w:type="textWrapping"/>
      </w:r>
      <w:r>
        <w:rPr>
          <w:rFonts w:hint="eastAsia" w:ascii="宋体" w:hAnsi="宋体"/>
          <w:sz w:val="24"/>
          <w:szCs w:val="32"/>
        </w:rPr>
        <w:t xml:space="preserve">  </w:t>
      </w:r>
      <w:r>
        <w:rPr>
          <w:rFonts w:ascii="宋体" w:hAnsi="宋体"/>
          <w:sz w:val="24"/>
          <w:szCs w:val="32"/>
          <w:lang w:val="zh-CN"/>
        </w:rPr>
        <w:t>供应商名称 ：</w:t>
      </w:r>
      <w:r>
        <w:rPr>
          <w:rFonts w:ascii="宋体" w:hAnsi="宋体"/>
          <w:sz w:val="24"/>
          <w:szCs w:val="32"/>
          <w:u w:val="single"/>
          <w:lang w:val="zh-CN"/>
        </w:rPr>
        <w:t xml:space="preserve"> </w:t>
      </w:r>
      <w:r>
        <w:rPr>
          <w:rFonts w:hint="eastAsia" w:ascii="宋体" w:hAnsi="宋体"/>
          <w:sz w:val="24"/>
          <w:szCs w:val="32"/>
          <w:u w:val="single"/>
        </w:rPr>
        <w:t xml:space="preserve">            </w:t>
      </w:r>
      <w:r>
        <w:rPr>
          <w:rFonts w:ascii="宋体" w:hAnsi="宋体"/>
          <w:sz w:val="24"/>
          <w:szCs w:val="32"/>
          <w:lang w:val="zh-CN"/>
        </w:rPr>
        <w:t xml:space="preserve">（ 盖 章 ） </w:t>
      </w:r>
    </w:p>
    <w:p>
      <w:pPr>
        <w:spacing w:line="360" w:lineRule="auto"/>
        <w:ind w:firstLine="240" w:firstLineChars="100"/>
        <w:rPr>
          <w:rFonts w:ascii="宋体" w:hAnsi="宋体"/>
          <w:sz w:val="24"/>
          <w:szCs w:val="32"/>
          <w:lang w:val="zh-CN"/>
        </w:rPr>
      </w:pPr>
      <w:r>
        <w:rPr>
          <w:rFonts w:ascii="宋体" w:hAnsi="宋体"/>
          <w:sz w:val="24"/>
          <w:szCs w:val="32"/>
          <w:lang w:val="zh-CN"/>
        </w:rPr>
        <w:t>法定代表人或被授权代表人：</w:t>
      </w:r>
      <w:r>
        <w:rPr>
          <w:rFonts w:ascii="宋体" w:hAnsi="宋体"/>
          <w:sz w:val="24"/>
          <w:szCs w:val="32"/>
          <w:u w:val="single"/>
          <w:lang w:val="zh-CN"/>
        </w:rPr>
        <w:t xml:space="preserve">           </w:t>
      </w:r>
      <w:r>
        <w:rPr>
          <w:rFonts w:ascii="宋体" w:hAnsi="宋体"/>
          <w:sz w:val="24"/>
          <w:szCs w:val="32"/>
          <w:lang w:val="zh-CN"/>
        </w:rPr>
        <w:t>（签字或盖章）</w:t>
      </w:r>
    </w:p>
    <w:p>
      <w:pPr>
        <w:spacing w:line="480" w:lineRule="auto"/>
        <w:ind w:firstLine="240" w:firstLineChars="100"/>
        <w:rPr>
          <w:rFonts w:ascii="宋体" w:hAnsi="宋体" w:cs="宋体"/>
          <w:sz w:val="24"/>
          <w:szCs w:val="32"/>
        </w:rPr>
      </w:pPr>
      <w:r>
        <w:rPr>
          <w:rFonts w:ascii="宋体" w:hAnsi="宋体"/>
          <w:sz w:val="24"/>
          <w:szCs w:val="32"/>
          <w:lang w:val="zh-CN"/>
        </w:rPr>
        <w:t>日期：</w:t>
      </w:r>
      <w:r>
        <w:rPr>
          <w:rFonts w:ascii="宋体" w:hAnsi="宋体"/>
          <w:sz w:val="24"/>
          <w:szCs w:val="32"/>
          <w:u w:val="single"/>
          <w:lang w:val="zh-CN"/>
        </w:rPr>
        <w:t xml:space="preserve">     </w:t>
      </w:r>
      <w:r>
        <w:rPr>
          <w:rFonts w:ascii="宋体" w:hAnsi="宋体"/>
          <w:u w:val="single"/>
          <w:lang w:val="zh-CN"/>
        </w:rPr>
        <w:t xml:space="preserve">     </w:t>
      </w:r>
      <w:r>
        <w:rPr>
          <w:rFonts w:hint="eastAsia" w:ascii="宋体" w:hAnsi="宋体"/>
          <w:u w:val="single"/>
        </w:rPr>
        <w:t xml:space="preserve">      </w:t>
      </w:r>
    </w:p>
    <w:p>
      <w:pPr>
        <w:autoSpaceDE w:val="0"/>
        <w:autoSpaceDN w:val="0"/>
        <w:ind w:firstLine="480" w:firstLineChars="200"/>
        <w:jc w:val="left"/>
        <w:rPr>
          <w:rFonts w:ascii="宋体" w:hAnsi="宋体" w:cs="宋体"/>
          <w:sz w:val="24"/>
          <w:lang w:val="zh-CN" w:bidi="zh-CN"/>
        </w:rPr>
      </w:pPr>
      <w:r>
        <w:rPr>
          <w:rFonts w:hint="eastAsia" w:ascii="宋体" w:hAnsi="宋体" w:cs="宋体"/>
          <w:sz w:val="24"/>
          <w:szCs w:val="32"/>
        </w:rPr>
        <w:t xml:space="preserve">    </w:t>
      </w:r>
    </w:p>
    <w:p>
      <w:pPr>
        <w:autoSpaceDE w:val="0"/>
        <w:autoSpaceDN w:val="0"/>
        <w:jc w:val="left"/>
        <w:rPr>
          <w:rFonts w:ascii="宋体" w:hAnsi="宋体" w:cs="宋体"/>
          <w:sz w:val="24"/>
          <w:lang w:val="zh-CN" w:bidi="zh-CN"/>
        </w:rPr>
      </w:pPr>
      <w:r>
        <w:rPr>
          <w:rFonts w:hint="eastAsia" w:ascii="宋体" w:hAnsi="宋体" w:cs="宋体"/>
          <w:sz w:val="24"/>
          <w:lang w:val="zh-CN" w:bidi="zh-CN"/>
        </w:rPr>
        <w:t xml:space="preserve"> </w:t>
      </w:r>
    </w:p>
    <w:p>
      <w:pPr>
        <w:rPr>
          <w:rFonts w:ascii="宋体" w:hAnsi="宋体" w:cs="宋体"/>
          <w:b/>
          <w:bCs/>
          <w:sz w:val="24"/>
          <w:lang w:val="zh-CN" w:bidi="zh-CN"/>
        </w:rPr>
      </w:pPr>
    </w:p>
    <w:p>
      <w:pPr>
        <w:rPr>
          <w:rFonts w:ascii="宋体" w:hAnsi="宋体" w:cs="宋体"/>
          <w:b/>
          <w:bCs/>
          <w:sz w:val="24"/>
          <w:lang w:val="zh-CN" w:bidi="zh-CN"/>
        </w:rPr>
      </w:pPr>
    </w:p>
    <w:p>
      <w:pPr>
        <w:rPr>
          <w:rFonts w:ascii="宋体" w:hAnsi="宋体" w:cs="宋体"/>
          <w:b/>
          <w:bCs/>
          <w:sz w:val="24"/>
          <w:lang w:val="zh-CN" w:bidi="zh-CN"/>
        </w:rPr>
      </w:pPr>
    </w:p>
    <w:p>
      <w:pPr>
        <w:rPr>
          <w:rFonts w:ascii="宋体" w:hAnsi="宋体" w:cs="宋体"/>
          <w:b/>
          <w:bCs/>
          <w:sz w:val="24"/>
          <w:lang w:val="zh-CN" w:bidi="zh-CN"/>
        </w:rPr>
      </w:pPr>
      <w:r>
        <w:rPr>
          <w:rFonts w:hint="eastAsia" w:ascii="宋体" w:hAnsi="宋体" w:cs="宋体"/>
          <w:b/>
          <w:bCs/>
          <w:sz w:val="24"/>
          <w:lang w:val="zh-CN" w:bidi="zh-CN"/>
        </w:rPr>
        <w:t>注：供应商不属于节能环保产品单位的可不填写此项</w:t>
      </w:r>
      <w:r>
        <w:rPr>
          <w:rFonts w:hint="eastAsia" w:ascii="宋体" w:hAnsi="宋体" w:cs="宋体"/>
          <w:b/>
          <w:bCs/>
          <w:w w:val="99"/>
          <w:sz w:val="24"/>
          <w:lang w:val="zh-CN" w:bidi="zh-CN"/>
        </w:rPr>
        <w:t xml:space="preserve"> </w:t>
      </w:r>
    </w:p>
    <w:p>
      <w:pPr>
        <w:rPr>
          <w:rFonts w:ascii="宋体" w:hAnsi="宋体"/>
        </w:rPr>
        <w:sectPr>
          <w:pgSz w:w="11906" w:h="16838"/>
          <w:pgMar w:top="1417" w:right="1417" w:bottom="1417" w:left="1417" w:header="851" w:footer="992" w:gutter="0"/>
          <w:pgNumType w:fmt="decimal"/>
          <w:cols w:space="720" w:num="1"/>
          <w:docGrid w:type="lines" w:linePitch="312" w:charSpace="0"/>
        </w:sectPr>
      </w:pPr>
    </w:p>
    <w:p>
      <w:pPr>
        <w:pStyle w:val="5"/>
        <w:jc w:val="center"/>
        <w:rPr>
          <w:rFonts w:ascii="宋体" w:hAnsi="宋体" w:cs="宋体"/>
          <w:bCs w:val="0"/>
          <w:lang w:val="fr-FR" w:eastAsia="fr-FR" w:bidi="fr-FR"/>
        </w:rPr>
      </w:pPr>
      <w:bookmarkStart w:id="42" w:name="_Toc11192"/>
      <w:bookmarkStart w:id="43" w:name="_Toc30835"/>
      <w:bookmarkStart w:id="44" w:name="_Toc23906"/>
      <w:bookmarkStart w:id="45" w:name="_Toc10791"/>
      <w:bookmarkStart w:id="46" w:name="_Toc3916"/>
      <w:bookmarkStart w:id="47" w:name="_Toc31713"/>
      <w:bookmarkStart w:id="48" w:name="_Toc15810"/>
      <w:bookmarkStart w:id="49" w:name="_Toc21527"/>
      <w:bookmarkStart w:id="50" w:name="_Toc5890"/>
      <w:r>
        <w:rPr>
          <w:rFonts w:hint="eastAsia" w:ascii="宋体" w:hAnsi="宋体" w:cs="宋体"/>
          <w:bCs w:val="0"/>
          <w:lang w:val="fr-FR" w:bidi="fr-FR"/>
        </w:rPr>
        <w:t>十七</w:t>
      </w:r>
      <w:r>
        <w:rPr>
          <w:rFonts w:hint="eastAsia" w:ascii="宋体" w:hAnsi="宋体" w:cs="宋体"/>
          <w:bCs w:val="0"/>
          <w:lang w:val="fr-FR" w:eastAsia="fr-FR" w:bidi="fr-FR"/>
        </w:rPr>
        <w:t>、商务、技术偏离表</w:t>
      </w:r>
      <w:bookmarkEnd w:id="42"/>
      <w:bookmarkEnd w:id="43"/>
      <w:bookmarkEnd w:id="44"/>
      <w:bookmarkEnd w:id="45"/>
      <w:bookmarkEnd w:id="46"/>
      <w:bookmarkEnd w:id="47"/>
      <w:bookmarkEnd w:id="48"/>
      <w:bookmarkEnd w:id="49"/>
      <w:bookmarkEnd w:id="50"/>
    </w:p>
    <w:p>
      <w:pPr>
        <w:keepNext/>
        <w:keepLines/>
        <w:spacing w:line="360" w:lineRule="auto"/>
        <w:jc w:val="center"/>
        <w:outlineLvl w:val="2"/>
        <w:rPr>
          <w:rFonts w:ascii="宋体" w:hAnsi="宋体" w:cs="宋体"/>
          <w:b/>
          <w:sz w:val="30"/>
          <w:szCs w:val="30"/>
          <w:lang w:val="fr-FR" w:eastAsia="fr-FR" w:bidi="fr-FR"/>
        </w:rPr>
      </w:pPr>
      <w:r>
        <w:rPr>
          <w:rFonts w:hint="eastAsia" w:ascii="宋体" w:hAnsi="宋体" w:cs="宋体"/>
          <w:b/>
          <w:bCs/>
          <w:sz w:val="30"/>
          <w:szCs w:val="30"/>
          <w:lang w:val="fr-FR" w:bidi="fr-FR"/>
        </w:rPr>
        <w:t>（一）</w:t>
      </w:r>
      <w:r>
        <w:rPr>
          <w:rFonts w:hint="eastAsia" w:ascii="宋体" w:hAnsi="宋体" w:cs="宋体"/>
          <w:b/>
          <w:bCs/>
          <w:sz w:val="30"/>
          <w:szCs w:val="30"/>
          <w:lang w:val="fr-FR" w:eastAsia="fr-FR" w:bidi="fr-FR"/>
        </w:rPr>
        <w:t>商务偏离表</w:t>
      </w:r>
    </w:p>
    <w:p>
      <w:pPr>
        <w:autoSpaceDE w:val="0"/>
        <w:autoSpaceDN w:val="0"/>
        <w:spacing w:line="360" w:lineRule="auto"/>
        <w:jc w:val="left"/>
        <w:rPr>
          <w:rFonts w:ascii="宋体" w:hAnsi="宋体" w:cs="宋体"/>
          <w:kern w:val="0"/>
          <w:sz w:val="24"/>
          <w:lang w:val="fr-FR" w:eastAsia="fr-FR" w:bidi="fr-FR"/>
        </w:rPr>
      </w:pPr>
      <w:r>
        <w:rPr>
          <w:rFonts w:hint="eastAsia" w:ascii="宋体" w:hAnsi="宋体" w:cs="宋体"/>
          <w:kern w:val="0"/>
          <w:sz w:val="24"/>
          <w:lang w:val="fr-FR" w:eastAsia="fr-FR" w:bidi="fr-FR"/>
        </w:rPr>
        <w:t>〔说明〕对照招标文件要求予以说明。有差异的，则在差异表中写明实际响应的具体内容。</w:t>
      </w:r>
    </w:p>
    <w:p>
      <w:pPr>
        <w:autoSpaceDE w:val="0"/>
        <w:autoSpaceDN w:val="0"/>
        <w:spacing w:line="360" w:lineRule="auto"/>
        <w:jc w:val="left"/>
        <w:rPr>
          <w:rFonts w:ascii="宋体" w:hAnsi="宋体" w:cs="宋体"/>
          <w:kern w:val="0"/>
          <w:sz w:val="24"/>
          <w:u w:val="single"/>
          <w:lang w:bidi="fr-FR"/>
        </w:rPr>
      </w:pPr>
      <w:r>
        <w:rPr>
          <w:rFonts w:hint="eastAsia" w:ascii="宋体" w:hAnsi="宋体" w:cs="宋体"/>
          <w:kern w:val="0"/>
          <w:sz w:val="24"/>
          <w:lang w:val="fr-FR" w:eastAsia="fr-FR" w:bidi="fr-FR"/>
        </w:rPr>
        <w:t>供应商名称：</w:t>
      </w:r>
      <w:r>
        <w:rPr>
          <w:rFonts w:hint="eastAsia" w:ascii="宋体" w:hAnsi="宋体" w:cs="宋体"/>
          <w:kern w:val="0"/>
          <w:sz w:val="24"/>
          <w:u w:val="single"/>
          <w:lang w:val="fr-FR" w:eastAsia="fr-FR" w:bidi="fr-FR"/>
        </w:rPr>
        <w:tab/>
      </w:r>
      <w:r>
        <w:rPr>
          <w:rFonts w:hint="eastAsia" w:ascii="宋体" w:hAnsi="宋体" w:cs="宋体"/>
          <w:kern w:val="0"/>
          <w:sz w:val="24"/>
          <w:u w:val="single"/>
          <w:lang w:bidi="fr-FR"/>
        </w:rPr>
        <w:t xml:space="preserve">                </w:t>
      </w:r>
      <w:r>
        <w:rPr>
          <w:rFonts w:hint="eastAsia" w:ascii="宋体" w:hAnsi="宋体" w:cs="宋体"/>
          <w:kern w:val="0"/>
          <w:sz w:val="24"/>
          <w:lang w:bidi="fr-FR"/>
        </w:rPr>
        <w:t xml:space="preserve">            </w:t>
      </w:r>
      <w:r>
        <w:rPr>
          <w:rFonts w:hint="eastAsia" w:ascii="宋体" w:hAnsi="宋体" w:cs="宋体"/>
          <w:kern w:val="0"/>
          <w:sz w:val="24"/>
          <w:lang w:val="fr-FR" w:eastAsia="fr-FR" w:bidi="fr-FR"/>
        </w:rPr>
        <w:t>项目编号：</w:t>
      </w:r>
      <w:r>
        <w:rPr>
          <w:rFonts w:hint="eastAsia" w:ascii="宋体" w:hAnsi="宋体" w:cs="宋体"/>
          <w:kern w:val="0"/>
          <w:sz w:val="24"/>
          <w:u w:val="single"/>
          <w:lang w:bidi="fr-FR"/>
        </w:rPr>
        <w:t xml:space="preserve">                   </w:t>
      </w:r>
    </w:p>
    <w:tbl>
      <w:tblPr>
        <w:tblStyle w:val="37"/>
        <w:tblW w:w="9144" w:type="dxa"/>
        <w:tblInd w:w="-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36"/>
        <w:gridCol w:w="2700"/>
        <w:gridCol w:w="2841"/>
        <w:gridCol w:w="1425"/>
        <w:gridCol w:w="1242"/>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50" w:hRule="atLeast"/>
        </w:trPr>
        <w:tc>
          <w:tcPr>
            <w:tcW w:w="936"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序号</w:t>
            </w:r>
          </w:p>
        </w:tc>
        <w:tc>
          <w:tcPr>
            <w:tcW w:w="2700" w:type="dxa"/>
            <w:tcBorders>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kern w:val="0"/>
                <w:sz w:val="24"/>
                <w:lang w:bidi="fr-FR"/>
              </w:rPr>
            </w:pPr>
            <w:r>
              <w:rPr>
                <w:rFonts w:hint="eastAsia" w:ascii="宋体" w:hAnsi="宋体" w:cs="宋体"/>
                <w:kern w:val="0"/>
                <w:sz w:val="24"/>
                <w:lang w:val="fr-FR" w:eastAsia="fr-FR" w:bidi="fr-FR"/>
              </w:rPr>
              <w:t xml:space="preserve">招标文件要求 </w:t>
            </w:r>
          </w:p>
        </w:tc>
        <w:tc>
          <w:tcPr>
            <w:tcW w:w="2841" w:type="dxa"/>
            <w:tcBorders>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投标文件内容</w:t>
            </w:r>
          </w:p>
        </w:tc>
        <w:tc>
          <w:tcPr>
            <w:tcW w:w="1425" w:type="dxa"/>
            <w:tcBorders>
              <w:left w:val="single" w:color="000000" w:sz="4" w:space="0"/>
              <w:bottom w:val="single" w:color="000000" w:sz="4" w:space="0"/>
            </w:tcBorders>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偏离情况</w:t>
            </w:r>
          </w:p>
        </w:tc>
        <w:tc>
          <w:tcPr>
            <w:tcW w:w="1242" w:type="dxa"/>
            <w:tcBorders>
              <w:bottom w:val="single" w:color="000000" w:sz="4" w:space="0"/>
            </w:tcBorders>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备注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9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9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9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9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9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9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9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69" w:hRule="atLeast"/>
        </w:trPr>
        <w:tc>
          <w:tcPr>
            <w:tcW w:w="9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69" w:hRule="atLeast"/>
        </w:trPr>
        <w:tc>
          <w:tcPr>
            <w:tcW w:w="936" w:type="dxa"/>
            <w:tcBorders>
              <w:top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700" w:type="dxa"/>
            <w:tcBorders>
              <w:top w:val="single" w:color="000000" w:sz="4" w:space="0"/>
              <w:left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841" w:type="dxa"/>
            <w:tcBorders>
              <w:top w:val="single" w:color="000000" w:sz="4" w:space="0"/>
              <w:left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425" w:type="dxa"/>
            <w:tcBorders>
              <w:top w:val="single" w:color="000000" w:sz="4" w:space="0"/>
              <w:lef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242" w:type="dxa"/>
            <w:tcBorders>
              <w:top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bl>
    <w:p>
      <w:pPr>
        <w:widowControl/>
        <w:jc w:val="left"/>
        <w:rPr>
          <w:rFonts w:ascii="宋体" w:hAnsi="宋体" w:cs="宋体"/>
          <w:b/>
          <w:color w:val="000000"/>
          <w:kern w:val="0"/>
          <w:sz w:val="24"/>
          <w:lang w:bidi="ar"/>
        </w:rPr>
      </w:pPr>
    </w:p>
    <w:p>
      <w:pPr>
        <w:widowControl/>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注：</w:t>
      </w:r>
    </w:p>
    <w:p>
      <w:pPr>
        <w:widowControl/>
        <w:spacing w:line="360" w:lineRule="auto"/>
        <w:ind w:firstLine="241" w:firstLineChars="100"/>
        <w:jc w:val="left"/>
        <w:rPr>
          <w:rFonts w:ascii="宋体" w:hAnsi="宋体"/>
        </w:rPr>
      </w:pPr>
      <w:r>
        <w:rPr>
          <w:rFonts w:ascii="宋体" w:hAnsi="宋体"/>
          <w:b/>
          <w:color w:val="000000"/>
          <w:kern w:val="0"/>
          <w:sz w:val="24"/>
          <w:lang w:bidi="ar"/>
        </w:rPr>
        <w:t>1.</w:t>
      </w:r>
      <w:r>
        <w:rPr>
          <w:rFonts w:hint="eastAsia" w:ascii="宋体" w:hAnsi="宋体" w:cs="宋体"/>
          <w:b/>
          <w:color w:val="000000"/>
          <w:kern w:val="0"/>
          <w:sz w:val="24"/>
          <w:lang w:bidi="ar"/>
        </w:rPr>
        <w:t xml:space="preserve">表格不够自行可扩展。 </w:t>
      </w:r>
    </w:p>
    <w:p>
      <w:pPr>
        <w:widowControl/>
        <w:spacing w:line="360" w:lineRule="auto"/>
        <w:ind w:firstLine="241" w:firstLineChars="100"/>
        <w:jc w:val="left"/>
        <w:rPr>
          <w:rFonts w:ascii="宋体" w:hAnsi="宋体"/>
        </w:rPr>
      </w:pPr>
      <w:r>
        <w:rPr>
          <w:rFonts w:ascii="宋体" w:hAnsi="宋体"/>
          <w:b/>
          <w:color w:val="000000"/>
          <w:kern w:val="0"/>
          <w:sz w:val="24"/>
          <w:lang w:bidi="ar"/>
        </w:rPr>
        <w:t>2.</w:t>
      </w:r>
      <w:r>
        <w:rPr>
          <w:rFonts w:hint="eastAsia" w:ascii="宋体" w:hAnsi="宋体" w:cs="宋体"/>
          <w:b/>
          <w:color w:val="000000"/>
          <w:kern w:val="0"/>
          <w:sz w:val="24"/>
          <w:lang w:bidi="ar"/>
        </w:rPr>
        <w:t xml:space="preserve">不填写此表，评标委员会在评审过程中对分值的漏记、误判均有供应商自行承担。 </w:t>
      </w:r>
    </w:p>
    <w:p>
      <w:pPr>
        <w:autoSpaceDE w:val="0"/>
        <w:autoSpaceDN w:val="0"/>
        <w:spacing w:line="360" w:lineRule="auto"/>
        <w:jc w:val="left"/>
        <w:rPr>
          <w:rFonts w:ascii="宋体" w:hAnsi="宋体" w:cs="宋体"/>
          <w:kern w:val="0"/>
          <w:sz w:val="24"/>
          <w:lang w:val="fr-FR" w:eastAsia="fr-FR" w:bidi="fr-FR"/>
        </w:rPr>
      </w:pPr>
    </w:p>
    <w:p>
      <w:pPr>
        <w:spacing w:line="360" w:lineRule="auto"/>
        <w:ind w:firstLine="480" w:firstLineChars="200"/>
        <w:rPr>
          <w:rFonts w:ascii="宋体" w:hAnsi="宋体"/>
          <w:sz w:val="24"/>
          <w:szCs w:val="32"/>
          <w:lang w:val="zh-CN"/>
        </w:rPr>
      </w:pPr>
      <w:r>
        <w:rPr>
          <w:rFonts w:ascii="宋体" w:hAnsi="宋体"/>
          <w:sz w:val="24"/>
          <w:szCs w:val="32"/>
          <w:lang w:val="zh-CN"/>
        </w:rPr>
        <w:t>供应商名称 ：</w:t>
      </w:r>
      <w:r>
        <w:rPr>
          <w:rFonts w:ascii="宋体" w:hAnsi="宋体"/>
          <w:sz w:val="24"/>
          <w:szCs w:val="32"/>
          <w:u w:val="single"/>
          <w:lang w:val="zh-CN"/>
        </w:rPr>
        <w:t xml:space="preserve"> </w:t>
      </w:r>
      <w:r>
        <w:rPr>
          <w:rFonts w:hint="eastAsia" w:ascii="宋体" w:hAnsi="宋体"/>
          <w:sz w:val="24"/>
          <w:szCs w:val="32"/>
          <w:u w:val="single"/>
        </w:rPr>
        <w:t xml:space="preserve">            </w:t>
      </w:r>
      <w:r>
        <w:rPr>
          <w:rFonts w:ascii="宋体" w:hAnsi="宋体"/>
          <w:sz w:val="24"/>
          <w:szCs w:val="32"/>
          <w:lang w:val="zh-CN"/>
        </w:rPr>
        <w:t xml:space="preserve">（ 盖 章 ） </w:t>
      </w:r>
    </w:p>
    <w:p>
      <w:pPr>
        <w:spacing w:line="360" w:lineRule="auto"/>
        <w:ind w:firstLine="480" w:firstLineChars="200"/>
        <w:rPr>
          <w:rFonts w:ascii="宋体" w:hAnsi="宋体"/>
          <w:sz w:val="24"/>
          <w:szCs w:val="32"/>
          <w:lang w:val="zh-CN"/>
        </w:rPr>
      </w:pPr>
      <w:r>
        <w:rPr>
          <w:rFonts w:ascii="宋体" w:hAnsi="宋体"/>
          <w:sz w:val="24"/>
          <w:szCs w:val="32"/>
          <w:lang w:val="zh-CN"/>
        </w:rPr>
        <w:t>法定代表人或被授权代表人：</w:t>
      </w:r>
      <w:r>
        <w:rPr>
          <w:rFonts w:ascii="宋体" w:hAnsi="宋体"/>
          <w:sz w:val="24"/>
          <w:szCs w:val="32"/>
          <w:u w:val="single"/>
          <w:lang w:val="zh-CN"/>
        </w:rPr>
        <w:t xml:space="preserve">           </w:t>
      </w:r>
      <w:r>
        <w:rPr>
          <w:rFonts w:ascii="宋体" w:hAnsi="宋体"/>
          <w:sz w:val="24"/>
          <w:szCs w:val="32"/>
          <w:lang w:val="zh-CN"/>
        </w:rPr>
        <w:t>（签字或盖章）</w:t>
      </w:r>
    </w:p>
    <w:p>
      <w:pPr>
        <w:spacing w:line="480" w:lineRule="auto"/>
        <w:ind w:firstLine="480" w:firstLineChars="200"/>
        <w:rPr>
          <w:rFonts w:ascii="宋体" w:hAnsi="宋体" w:cs="宋体"/>
          <w:sz w:val="24"/>
          <w:szCs w:val="32"/>
        </w:rPr>
      </w:pPr>
      <w:r>
        <w:rPr>
          <w:rFonts w:ascii="宋体" w:hAnsi="宋体"/>
          <w:sz w:val="24"/>
          <w:szCs w:val="32"/>
          <w:lang w:val="zh-CN"/>
        </w:rPr>
        <w:t>日期：</w:t>
      </w:r>
      <w:r>
        <w:rPr>
          <w:rFonts w:ascii="宋体" w:hAnsi="宋体"/>
          <w:sz w:val="24"/>
          <w:szCs w:val="32"/>
          <w:u w:val="single"/>
          <w:lang w:val="zh-CN"/>
        </w:rPr>
        <w:t xml:space="preserve">     </w:t>
      </w:r>
      <w:r>
        <w:rPr>
          <w:rFonts w:ascii="宋体" w:hAnsi="宋体"/>
          <w:u w:val="single"/>
          <w:lang w:val="zh-CN"/>
        </w:rPr>
        <w:t xml:space="preserve">     </w:t>
      </w:r>
      <w:r>
        <w:rPr>
          <w:rFonts w:hint="eastAsia" w:ascii="宋体" w:hAnsi="宋体"/>
          <w:u w:val="single"/>
        </w:rPr>
        <w:t xml:space="preserve">      </w:t>
      </w:r>
    </w:p>
    <w:p>
      <w:pPr>
        <w:keepNext/>
        <w:keepLines/>
        <w:spacing w:line="360" w:lineRule="auto"/>
        <w:jc w:val="center"/>
        <w:outlineLvl w:val="2"/>
        <w:rPr>
          <w:rFonts w:ascii="宋体" w:hAnsi="宋体" w:cs="宋体"/>
          <w:b/>
          <w:sz w:val="30"/>
          <w:szCs w:val="28"/>
          <w:lang w:val="fr-FR" w:eastAsia="fr-FR" w:bidi="fr-FR"/>
        </w:rPr>
      </w:pPr>
      <w:r>
        <w:rPr>
          <w:rFonts w:hint="eastAsia" w:ascii="宋体" w:hAnsi="宋体" w:cs="宋体"/>
          <w:b/>
          <w:bCs/>
          <w:sz w:val="30"/>
          <w:szCs w:val="30"/>
          <w:lang w:val="fr-FR" w:bidi="fr-FR"/>
        </w:rPr>
        <w:t>（二）</w:t>
      </w:r>
      <w:r>
        <w:rPr>
          <w:rFonts w:hint="eastAsia" w:ascii="宋体" w:hAnsi="宋体" w:cs="宋体"/>
          <w:b/>
          <w:bCs/>
          <w:sz w:val="30"/>
          <w:szCs w:val="30"/>
          <w:lang w:val="fr-FR" w:eastAsia="fr-FR" w:bidi="fr-FR"/>
        </w:rPr>
        <w:t>技术偏离表</w:t>
      </w:r>
    </w:p>
    <w:p>
      <w:pPr>
        <w:autoSpaceDE w:val="0"/>
        <w:autoSpaceDN w:val="0"/>
        <w:spacing w:line="360" w:lineRule="auto"/>
        <w:ind w:firstLine="280" w:firstLineChars="100"/>
        <w:jc w:val="left"/>
        <w:rPr>
          <w:rFonts w:ascii="宋体" w:hAnsi="宋体" w:cs="宋体"/>
          <w:kern w:val="0"/>
          <w:sz w:val="24"/>
          <w:lang w:val="fr-FR" w:eastAsia="fr-FR" w:bidi="fr-FR"/>
        </w:rPr>
      </w:pPr>
      <w:r>
        <w:rPr>
          <w:rFonts w:hint="eastAsia" w:ascii="宋体" w:hAnsi="宋体" w:cs="宋体"/>
          <w:kern w:val="0"/>
          <w:sz w:val="28"/>
          <w:szCs w:val="28"/>
          <w:lang w:val="fr-FR" w:eastAsia="fr-FR" w:bidi="fr-FR"/>
        </w:rPr>
        <w:t>〔</w:t>
      </w:r>
      <w:r>
        <w:rPr>
          <w:rFonts w:hint="eastAsia" w:ascii="宋体" w:hAnsi="宋体" w:cs="宋体"/>
          <w:kern w:val="0"/>
          <w:sz w:val="24"/>
          <w:lang w:val="fr-FR" w:eastAsia="fr-FR" w:bidi="fr-FR"/>
        </w:rPr>
        <w:t>说明〕供应商应按照招标文件要求，根据招标技术参数要求内容做出全面响应。对响应有差异的，则说明差异的内容。</w:t>
      </w:r>
    </w:p>
    <w:p>
      <w:pPr>
        <w:autoSpaceDE w:val="0"/>
        <w:autoSpaceDN w:val="0"/>
        <w:spacing w:line="360" w:lineRule="auto"/>
        <w:jc w:val="left"/>
        <w:rPr>
          <w:rFonts w:ascii="宋体" w:hAnsi="宋体" w:cs="宋体"/>
          <w:kern w:val="0"/>
          <w:sz w:val="24"/>
          <w:u w:val="single"/>
          <w:lang w:bidi="fr-FR"/>
        </w:rPr>
      </w:pPr>
      <w:r>
        <w:rPr>
          <w:rFonts w:hint="eastAsia" w:ascii="宋体" w:hAnsi="宋体" w:cs="宋体"/>
          <w:kern w:val="0"/>
          <w:sz w:val="24"/>
          <w:lang w:val="fr-FR" w:eastAsia="fr-FR" w:bidi="fr-FR"/>
        </w:rPr>
        <w:t>供应商名称：</w:t>
      </w:r>
      <w:r>
        <w:rPr>
          <w:rFonts w:hint="eastAsia" w:ascii="宋体" w:hAnsi="宋体" w:cs="宋体"/>
          <w:kern w:val="0"/>
          <w:sz w:val="24"/>
          <w:u w:val="single"/>
          <w:lang w:val="fr-FR" w:eastAsia="fr-FR" w:bidi="fr-FR"/>
        </w:rPr>
        <w:tab/>
      </w:r>
      <w:r>
        <w:rPr>
          <w:rFonts w:hint="eastAsia" w:ascii="宋体" w:hAnsi="宋体" w:cs="宋体"/>
          <w:kern w:val="0"/>
          <w:sz w:val="24"/>
          <w:u w:val="single"/>
          <w:lang w:bidi="fr-FR"/>
        </w:rPr>
        <w:t xml:space="preserve">                </w:t>
      </w:r>
      <w:r>
        <w:rPr>
          <w:rFonts w:hint="eastAsia" w:ascii="宋体" w:hAnsi="宋体" w:cs="宋体"/>
          <w:kern w:val="0"/>
          <w:sz w:val="24"/>
          <w:lang w:bidi="fr-FR"/>
        </w:rPr>
        <w:t xml:space="preserve">            </w:t>
      </w:r>
      <w:r>
        <w:rPr>
          <w:rFonts w:hint="eastAsia" w:ascii="宋体" w:hAnsi="宋体" w:cs="宋体"/>
          <w:kern w:val="0"/>
          <w:sz w:val="24"/>
          <w:lang w:val="fr-FR" w:eastAsia="fr-FR" w:bidi="fr-FR"/>
        </w:rPr>
        <w:t>项目编号：</w:t>
      </w:r>
      <w:r>
        <w:rPr>
          <w:rFonts w:hint="eastAsia" w:ascii="宋体" w:hAnsi="宋体" w:cs="宋体"/>
          <w:kern w:val="0"/>
          <w:sz w:val="24"/>
          <w:u w:val="single"/>
          <w:lang w:bidi="fr-FR"/>
        </w:rPr>
        <w:t xml:space="preserve">                  </w:t>
      </w:r>
    </w:p>
    <w:tbl>
      <w:tblPr>
        <w:tblStyle w:val="37"/>
        <w:tblW w:w="9060" w:type="dxa"/>
        <w:tblInd w:w="1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536"/>
        <w:gridCol w:w="2940"/>
        <w:gridCol w:w="2676"/>
        <w:gridCol w:w="1092"/>
        <w:gridCol w:w="81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50" w:hRule="atLeast"/>
        </w:trPr>
        <w:tc>
          <w:tcPr>
            <w:tcW w:w="1536"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序号</w:t>
            </w:r>
          </w:p>
        </w:tc>
        <w:tc>
          <w:tcPr>
            <w:tcW w:w="2940" w:type="dxa"/>
            <w:tcBorders>
              <w:left w:val="single" w:color="000000" w:sz="4" w:space="0"/>
              <w:bottom w:val="single" w:color="000000" w:sz="4" w:space="0"/>
              <w:right w:val="single" w:color="000000" w:sz="4" w:space="0"/>
            </w:tcBorders>
            <w:vAlign w:val="center"/>
          </w:tcPr>
          <w:p>
            <w:pPr>
              <w:widowControl/>
              <w:autoSpaceDE w:val="0"/>
              <w:autoSpaceDN w:val="0"/>
              <w:spacing w:line="360" w:lineRule="auto"/>
              <w:jc w:val="center"/>
              <w:rPr>
                <w:rFonts w:ascii="宋体" w:hAnsi="宋体" w:cs="宋体"/>
                <w:bCs/>
                <w:kern w:val="0"/>
                <w:sz w:val="24"/>
                <w:lang w:val="fr-FR" w:eastAsia="fr-FR" w:bidi="fr-FR"/>
              </w:rPr>
            </w:pPr>
            <w:r>
              <w:rPr>
                <w:rFonts w:hint="eastAsia" w:ascii="宋体" w:hAnsi="宋体" w:cs="宋体"/>
                <w:bCs/>
                <w:color w:val="000000"/>
                <w:kern w:val="0"/>
                <w:sz w:val="24"/>
                <w:lang w:bidi="ar"/>
              </w:rPr>
              <w:t>招标文件要求</w:t>
            </w:r>
          </w:p>
        </w:tc>
        <w:tc>
          <w:tcPr>
            <w:tcW w:w="2676" w:type="dxa"/>
            <w:tcBorders>
              <w:left w:val="single" w:color="000000" w:sz="4" w:space="0"/>
              <w:bottom w:val="single" w:color="000000" w:sz="4" w:space="0"/>
              <w:right w:val="single" w:color="000000" w:sz="4" w:space="0"/>
            </w:tcBorders>
            <w:vAlign w:val="center"/>
          </w:tcPr>
          <w:p>
            <w:pPr>
              <w:widowControl/>
              <w:autoSpaceDE w:val="0"/>
              <w:autoSpaceDN w:val="0"/>
              <w:spacing w:line="360" w:lineRule="auto"/>
              <w:jc w:val="center"/>
              <w:rPr>
                <w:rFonts w:ascii="宋体" w:hAnsi="宋体" w:cs="宋体"/>
                <w:bCs/>
                <w:kern w:val="0"/>
                <w:sz w:val="24"/>
                <w:lang w:val="fr-FR" w:eastAsia="fr-FR" w:bidi="fr-FR"/>
              </w:rPr>
            </w:pPr>
            <w:r>
              <w:rPr>
                <w:rFonts w:hint="eastAsia" w:ascii="宋体" w:hAnsi="宋体" w:cs="宋体"/>
                <w:bCs/>
                <w:color w:val="000000"/>
                <w:kern w:val="0"/>
                <w:sz w:val="24"/>
                <w:lang w:bidi="ar"/>
              </w:rPr>
              <w:t>投标文件内容</w:t>
            </w:r>
          </w:p>
        </w:tc>
        <w:tc>
          <w:tcPr>
            <w:tcW w:w="1092" w:type="dxa"/>
            <w:tcBorders>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偏离情况</w:t>
            </w:r>
          </w:p>
        </w:tc>
        <w:tc>
          <w:tcPr>
            <w:tcW w:w="816" w:type="dxa"/>
            <w:tcBorders>
              <w:left w:val="single" w:color="000000" w:sz="4" w:space="0"/>
              <w:bottom w:val="single" w:color="000000" w:sz="4" w:space="0"/>
            </w:tcBorders>
            <w:vAlign w:val="center"/>
          </w:tcPr>
          <w:p>
            <w:pPr>
              <w:autoSpaceDE w:val="0"/>
              <w:autoSpaceDN w:val="0"/>
              <w:spacing w:line="360" w:lineRule="auto"/>
              <w:jc w:val="center"/>
              <w:rPr>
                <w:rFonts w:ascii="宋体" w:hAnsi="宋体" w:cs="宋体"/>
                <w:kern w:val="0"/>
                <w:sz w:val="24"/>
                <w:lang w:val="fr-FR" w:eastAsia="fr-FR" w:bidi="fr-FR"/>
              </w:rPr>
            </w:pPr>
            <w:r>
              <w:rPr>
                <w:rFonts w:hint="eastAsia" w:ascii="宋体" w:hAnsi="宋体" w:cs="宋体"/>
                <w:kern w:val="0"/>
                <w:sz w:val="24"/>
                <w:lang w:val="fr-FR" w:eastAsia="fr-FR" w:bidi="fr-FR"/>
              </w:rPr>
              <w:t>备注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15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816"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15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816"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15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816"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15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816"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15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816"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15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816"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0" w:hRule="atLeast"/>
        </w:trPr>
        <w:tc>
          <w:tcPr>
            <w:tcW w:w="1536" w:type="dxa"/>
            <w:tcBorders>
              <w:top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9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816" w:type="dxa"/>
            <w:tcBorders>
              <w:top w:val="single" w:color="000000" w:sz="4" w:space="0"/>
              <w:left w:val="single" w:color="000000" w:sz="4" w:space="0"/>
              <w:bottom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69" w:hRule="atLeast"/>
        </w:trPr>
        <w:tc>
          <w:tcPr>
            <w:tcW w:w="1536" w:type="dxa"/>
            <w:tcBorders>
              <w:top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940" w:type="dxa"/>
            <w:tcBorders>
              <w:top w:val="single" w:color="000000" w:sz="4" w:space="0"/>
              <w:left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2676" w:type="dxa"/>
            <w:tcBorders>
              <w:top w:val="single" w:color="000000" w:sz="4" w:space="0"/>
              <w:left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1092" w:type="dxa"/>
            <w:tcBorders>
              <w:top w:val="single" w:color="000000" w:sz="4" w:space="0"/>
              <w:left w:val="single" w:color="000000" w:sz="4" w:space="0"/>
              <w:righ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c>
          <w:tcPr>
            <w:tcW w:w="816" w:type="dxa"/>
            <w:tcBorders>
              <w:top w:val="single" w:color="000000" w:sz="4" w:space="0"/>
              <w:left w:val="single" w:color="000000" w:sz="4" w:space="0"/>
            </w:tcBorders>
            <w:vAlign w:val="center"/>
          </w:tcPr>
          <w:p>
            <w:pPr>
              <w:autoSpaceDE w:val="0"/>
              <w:autoSpaceDN w:val="0"/>
              <w:spacing w:line="360" w:lineRule="auto"/>
              <w:ind w:firstLine="560" w:firstLineChars="200"/>
              <w:jc w:val="center"/>
              <w:rPr>
                <w:rFonts w:ascii="宋体" w:hAnsi="宋体" w:cs="宋体"/>
                <w:kern w:val="0"/>
                <w:sz w:val="28"/>
                <w:szCs w:val="28"/>
                <w:lang w:val="fr-FR" w:eastAsia="fr-FR" w:bidi="fr-FR"/>
              </w:rPr>
            </w:pPr>
          </w:p>
        </w:tc>
      </w:tr>
    </w:tbl>
    <w:p>
      <w:pPr>
        <w:autoSpaceDE w:val="0"/>
        <w:autoSpaceDN w:val="0"/>
        <w:spacing w:line="360" w:lineRule="auto"/>
        <w:ind w:firstLine="480" w:firstLineChars="200"/>
        <w:jc w:val="left"/>
        <w:rPr>
          <w:rFonts w:ascii="宋体" w:hAnsi="宋体" w:cs="宋体"/>
          <w:kern w:val="0"/>
          <w:sz w:val="24"/>
          <w:lang w:val="fr-FR" w:eastAsia="fr-FR" w:bidi="fr-FR"/>
        </w:rPr>
      </w:pPr>
      <w:r>
        <w:rPr>
          <w:rFonts w:hint="eastAsia" w:ascii="宋体" w:hAnsi="宋体" w:cs="宋体"/>
          <w:kern w:val="0"/>
          <w:sz w:val="24"/>
          <w:lang w:val="fr-FR" w:eastAsia="fr-FR" w:bidi="fr-FR"/>
        </w:rPr>
        <w:t>注：</w:t>
      </w:r>
    </w:p>
    <w:p>
      <w:pPr>
        <w:autoSpaceDE w:val="0"/>
        <w:autoSpaceDN w:val="0"/>
        <w:spacing w:line="360" w:lineRule="auto"/>
        <w:ind w:firstLine="720" w:firstLineChars="300"/>
        <w:jc w:val="left"/>
        <w:rPr>
          <w:rFonts w:ascii="宋体" w:hAnsi="宋体" w:cs="宋体"/>
          <w:kern w:val="0"/>
          <w:sz w:val="24"/>
          <w:lang w:val="fr-FR" w:eastAsia="fr-FR" w:bidi="fr-FR"/>
        </w:rPr>
      </w:pPr>
      <w:r>
        <w:rPr>
          <w:rFonts w:hint="eastAsia" w:ascii="宋体" w:hAnsi="宋体" w:cs="宋体"/>
          <w:kern w:val="0"/>
          <w:sz w:val="24"/>
          <w:lang w:val="fr-FR" w:eastAsia="fr-FR" w:bidi="fr-FR"/>
        </w:rPr>
        <w:t xml:space="preserve">1.表格不够自行可扩展。 </w:t>
      </w:r>
    </w:p>
    <w:p>
      <w:pPr>
        <w:autoSpaceDE w:val="0"/>
        <w:autoSpaceDN w:val="0"/>
        <w:spacing w:line="360" w:lineRule="auto"/>
        <w:ind w:firstLine="720" w:firstLineChars="300"/>
        <w:jc w:val="left"/>
        <w:rPr>
          <w:rFonts w:ascii="宋体" w:hAnsi="宋体" w:cs="宋体"/>
          <w:kern w:val="0"/>
          <w:sz w:val="24"/>
          <w:lang w:val="fr-FR" w:eastAsia="fr-FR" w:bidi="fr-FR"/>
        </w:rPr>
      </w:pPr>
      <w:r>
        <w:rPr>
          <w:rFonts w:hint="eastAsia" w:ascii="宋体" w:hAnsi="宋体" w:cs="宋体"/>
          <w:kern w:val="0"/>
          <w:sz w:val="24"/>
          <w:lang w:val="fr-FR" w:eastAsia="fr-FR" w:bidi="fr-FR"/>
        </w:rPr>
        <w:t xml:space="preserve">2.请对《招标文件》技术参数要求内容逐条响应。供应商提供的偏离表，必须提供相应的技术支持文件,产品规格性能偏离表里面的参数必须和提供相应的技术支持文件内容一致。不填写此表，评审小组在评审过程中对分值的漏记、误判均有投标人自行承担。 </w:t>
      </w:r>
    </w:p>
    <w:p>
      <w:pPr>
        <w:autoSpaceDE w:val="0"/>
        <w:autoSpaceDN w:val="0"/>
        <w:spacing w:line="360" w:lineRule="auto"/>
        <w:ind w:firstLine="560" w:firstLineChars="200"/>
        <w:jc w:val="left"/>
        <w:rPr>
          <w:rFonts w:ascii="宋体" w:hAnsi="宋体" w:cs="宋体"/>
          <w:kern w:val="0"/>
          <w:sz w:val="28"/>
          <w:szCs w:val="28"/>
          <w:lang w:val="fr-FR" w:eastAsia="fr-FR" w:bidi="fr-FR"/>
        </w:rPr>
      </w:pPr>
    </w:p>
    <w:p>
      <w:pPr>
        <w:spacing w:line="360" w:lineRule="auto"/>
        <w:ind w:firstLine="480" w:firstLineChars="200"/>
        <w:rPr>
          <w:rFonts w:ascii="宋体" w:hAnsi="宋体"/>
          <w:sz w:val="24"/>
          <w:szCs w:val="32"/>
          <w:lang w:val="zh-CN"/>
        </w:rPr>
      </w:pPr>
      <w:r>
        <w:rPr>
          <w:rFonts w:ascii="宋体" w:hAnsi="宋体"/>
          <w:sz w:val="24"/>
          <w:szCs w:val="32"/>
          <w:lang w:val="zh-CN"/>
        </w:rPr>
        <w:t>供应商名称 ：</w:t>
      </w:r>
      <w:r>
        <w:rPr>
          <w:rFonts w:ascii="宋体" w:hAnsi="宋体"/>
          <w:sz w:val="24"/>
          <w:szCs w:val="32"/>
          <w:u w:val="single"/>
          <w:lang w:val="zh-CN"/>
        </w:rPr>
        <w:t xml:space="preserve"> </w:t>
      </w:r>
      <w:r>
        <w:rPr>
          <w:rFonts w:hint="eastAsia" w:ascii="宋体" w:hAnsi="宋体"/>
          <w:sz w:val="24"/>
          <w:szCs w:val="32"/>
          <w:u w:val="single"/>
        </w:rPr>
        <w:t xml:space="preserve">            </w:t>
      </w:r>
      <w:r>
        <w:rPr>
          <w:rFonts w:ascii="宋体" w:hAnsi="宋体"/>
          <w:sz w:val="24"/>
          <w:szCs w:val="32"/>
          <w:lang w:val="zh-CN"/>
        </w:rPr>
        <w:t xml:space="preserve">（ 盖 章 ） </w:t>
      </w:r>
    </w:p>
    <w:p>
      <w:pPr>
        <w:spacing w:line="360" w:lineRule="auto"/>
        <w:ind w:firstLine="480" w:firstLineChars="200"/>
        <w:rPr>
          <w:rFonts w:ascii="宋体" w:hAnsi="宋体"/>
          <w:sz w:val="24"/>
          <w:szCs w:val="32"/>
          <w:lang w:val="zh-CN"/>
        </w:rPr>
      </w:pPr>
      <w:r>
        <w:rPr>
          <w:rFonts w:ascii="宋体" w:hAnsi="宋体"/>
          <w:sz w:val="24"/>
          <w:szCs w:val="32"/>
          <w:lang w:val="zh-CN"/>
        </w:rPr>
        <w:t>法定代表人或被授权代表人：</w:t>
      </w:r>
      <w:r>
        <w:rPr>
          <w:rFonts w:ascii="宋体" w:hAnsi="宋体"/>
          <w:sz w:val="24"/>
          <w:szCs w:val="32"/>
          <w:u w:val="single"/>
          <w:lang w:val="zh-CN"/>
        </w:rPr>
        <w:t xml:space="preserve">           </w:t>
      </w:r>
      <w:r>
        <w:rPr>
          <w:rFonts w:ascii="宋体" w:hAnsi="宋体"/>
          <w:sz w:val="24"/>
          <w:szCs w:val="32"/>
          <w:lang w:val="zh-CN"/>
        </w:rPr>
        <w:t>（签字或盖章）</w:t>
      </w:r>
    </w:p>
    <w:p>
      <w:pPr>
        <w:spacing w:line="480" w:lineRule="auto"/>
        <w:ind w:firstLine="480" w:firstLineChars="200"/>
        <w:rPr>
          <w:rFonts w:ascii="宋体" w:hAnsi="宋体" w:cs="宋体"/>
          <w:sz w:val="24"/>
          <w:szCs w:val="32"/>
        </w:rPr>
      </w:pPr>
      <w:r>
        <w:rPr>
          <w:rFonts w:ascii="宋体" w:hAnsi="宋体"/>
          <w:sz w:val="24"/>
          <w:szCs w:val="32"/>
          <w:lang w:val="zh-CN"/>
        </w:rPr>
        <w:t>日期：</w:t>
      </w:r>
      <w:r>
        <w:rPr>
          <w:rFonts w:ascii="宋体" w:hAnsi="宋体"/>
          <w:sz w:val="24"/>
          <w:szCs w:val="32"/>
          <w:u w:val="single"/>
          <w:lang w:val="zh-CN"/>
        </w:rPr>
        <w:t xml:space="preserve">     </w:t>
      </w:r>
      <w:r>
        <w:rPr>
          <w:rFonts w:ascii="宋体" w:hAnsi="宋体"/>
          <w:u w:val="single"/>
          <w:lang w:val="zh-CN"/>
        </w:rPr>
        <w:t xml:space="preserve">     </w:t>
      </w:r>
      <w:r>
        <w:rPr>
          <w:rFonts w:hint="eastAsia" w:ascii="宋体" w:hAnsi="宋体"/>
          <w:u w:val="single"/>
        </w:rPr>
        <w:t xml:space="preserve">      </w:t>
      </w:r>
    </w:p>
    <w:p>
      <w:pPr>
        <w:pStyle w:val="5"/>
        <w:jc w:val="center"/>
        <w:rPr>
          <w:rFonts w:ascii="宋体" w:hAnsi="宋体"/>
        </w:rPr>
      </w:pPr>
      <w:r>
        <w:rPr>
          <w:rFonts w:hint="eastAsia" w:ascii="宋体" w:hAnsi="宋体"/>
        </w:rPr>
        <w:t>十八、附件</w:t>
      </w:r>
    </w:p>
    <w:p>
      <w:pPr>
        <w:jc w:val="center"/>
        <w:rPr>
          <w:rFonts w:ascii="宋体" w:hAnsi="宋体"/>
          <w:b/>
          <w:bCs/>
          <w:sz w:val="32"/>
          <w:szCs w:val="40"/>
        </w:rPr>
      </w:pPr>
      <w:r>
        <w:rPr>
          <w:rFonts w:hint="eastAsia" w:ascii="宋体" w:hAnsi="宋体"/>
          <w:b/>
          <w:bCs/>
          <w:sz w:val="32"/>
          <w:szCs w:val="40"/>
        </w:rPr>
        <w:t>《投标文件》封面格式</w:t>
      </w:r>
    </w:p>
    <w:p>
      <w:pPr>
        <w:rPr>
          <w:rFonts w:ascii="宋体" w:hAnsi="宋体"/>
          <w:b/>
          <w:bCs/>
          <w:sz w:val="32"/>
          <w:szCs w:val="40"/>
        </w:rPr>
      </w:pPr>
    </w:p>
    <w:p>
      <w:pPr>
        <w:rPr>
          <w:rFonts w:ascii="宋体" w:hAnsi="宋体"/>
          <w:b/>
          <w:bCs/>
          <w:sz w:val="32"/>
          <w:szCs w:val="40"/>
        </w:rPr>
      </w:pPr>
      <w:r>
        <w:rPr>
          <w:rFonts w:hint="eastAsia" w:ascii="宋体" w:hAnsi="宋体"/>
          <w:b/>
          <w:bCs/>
          <w:sz w:val="32"/>
          <w:szCs w:val="40"/>
        </w:rPr>
        <w:t>项目名称：</w:t>
      </w:r>
    </w:p>
    <w:p>
      <w:pPr>
        <w:rPr>
          <w:rFonts w:ascii="宋体" w:hAnsi="宋体"/>
          <w:b/>
          <w:bCs/>
          <w:sz w:val="32"/>
          <w:szCs w:val="40"/>
        </w:rPr>
      </w:pPr>
      <w:r>
        <w:rPr>
          <w:rFonts w:hint="eastAsia" w:ascii="宋体" w:hAnsi="宋体"/>
          <w:b/>
          <w:bCs/>
          <w:sz w:val="32"/>
          <w:szCs w:val="40"/>
        </w:rPr>
        <w:t>项目编号：</w:t>
      </w:r>
    </w:p>
    <w:p>
      <w:pPr>
        <w:rPr>
          <w:rFonts w:ascii="宋体" w:hAnsi="宋体"/>
          <w:b/>
          <w:bCs/>
          <w:sz w:val="30"/>
          <w:szCs w:val="30"/>
        </w:rPr>
      </w:pPr>
    </w:p>
    <w:p>
      <w:pPr>
        <w:rPr>
          <w:rFonts w:ascii="宋体" w:hAnsi="宋体"/>
        </w:rPr>
      </w:pPr>
    </w:p>
    <w:p>
      <w:pPr>
        <w:rPr>
          <w:rFonts w:ascii="宋体" w:hAnsi="宋体"/>
        </w:rPr>
      </w:pPr>
    </w:p>
    <w:p>
      <w:pPr>
        <w:rPr>
          <w:rFonts w:ascii="宋体" w:hAnsi="宋体"/>
        </w:rPr>
      </w:pPr>
    </w:p>
    <w:p>
      <w:pPr>
        <w:jc w:val="center"/>
        <w:rPr>
          <w:rFonts w:ascii="宋体" w:hAnsi="宋体"/>
          <w:b/>
          <w:bCs/>
          <w:sz w:val="96"/>
          <w:szCs w:val="160"/>
        </w:rPr>
      </w:pPr>
      <w:r>
        <w:rPr>
          <w:rFonts w:hint="eastAsia" w:ascii="宋体" w:hAnsi="宋体"/>
          <w:b/>
          <w:bCs/>
          <w:sz w:val="96"/>
          <w:szCs w:val="160"/>
        </w:rPr>
        <w:t>投 标 文 件</w:t>
      </w:r>
    </w:p>
    <w:p>
      <w:pPr>
        <w:rPr>
          <w:rFonts w:ascii="宋体" w:hAnsi="宋体"/>
        </w:rPr>
      </w:pPr>
    </w:p>
    <w:p>
      <w:pPr>
        <w:jc w:val="center"/>
        <w:rPr>
          <w:rFonts w:ascii="宋体" w:hAnsi="宋体"/>
          <w:sz w:val="28"/>
          <w:szCs w:val="36"/>
        </w:rPr>
      </w:pPr>
      <w:r>
        <w:rPr>
          <w:rFonts w:hint="eastAsia" w:ascii="宋体" w:hAnsi="宋体"/>
          <w:sz w:val="28"/>
          <w:szCs w:val="36"/>
        </w:rPr>
        <w:t>（商务标和技术标）</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br w:type="textWrapping"/>
      </w:r>
      <w:r>
        <w:rPr>
          <w:rFonts w:ascii="宋体" w:hAnsi="宋体"/>
        </w:rPr>
        <w:br w:type="textWrapping"/>
      </w:r>
      <w:r>
        <w:rPr>
          <w:rFonts w:ascii="宋体" w:hAnsi="宋体"/>
        </w:rPr>
        <w:br w:type="textWrapping"/>
      </w:r>
      <w:r>
        <w:rPr>
          <w:rFonts w:ascii="宋体" w:hAnsi="宋体"/>
        </w:rPr>
        <w:br w:type="textWrapping"/>
      </w:r>
      <w:r>
        <w:rPr>
          <w:rFonts w:ascii="宋体" w:hAnsi="宋体"/>
        </w:rPr>
        <w:br w:type="textWrapping"/>
      </w:r>
      <w:r>
        <w:rPr>
          <w:rFonts w:ascii="宋体" w:hAnsi="宋体"/>
        </w:rPr>
        <w:br w:type="textWrapping"/>
      </w:r>
      <w:r>
        <w:rPr>
          <w:rFonts w:ascii="宋体" w:hAnsi="宋体"/>
        </w:rPr>
        <w:br w:type="textWrapping"/>
      </w:r>
    </w:p>
    <w:p>
      <w:pPr>
        <w:rPr>
          <w:rFonts w:ascii="宋体" w:hAnsi="宋体"/>
        </w:rPr>
      </w:pPr>
    </w:p>
    <w:p>
      <w:pPr>
        <w:rPr>
          <w:rFonts w:ascii="宋体" w:hAnsi="宋体"/>
        </w:rPr>
      </w:pPr>
    </w:p>
    <w:p>
      <w:pPr>
        <w:spacing w:line="360" w:lineRule="auto"/>
        <w:rPr>
          <w:rFonts w:ascii="宋体" w:hAnsi="宋体"/>
          <w:sz w:val="32"/>
          <w:szCs w:val="40"/>
        </w:rPr>
      </w:pPr>
      <w:r>
        <w:rPr>
          <w:rFonts w:hint="eastAsia" w:ascii="宋体" w:hAnsi="宋体"/>
          <w:sz w:val="32"/>
          <w:szCs w:val="40"/>
        </w:rPr>
        <w:t>供应商名称：</w:t>
      </w:r>
      <w:r>
        <w:rPr>
          <w:rFonts w:hint="eastAsia" w:ascii="宋体" w:hAnsi="宋体"/>
          <w:sz w:val="32"/>
          <w:szCs w:val="40"/>
          <w:u w:val="single"/>
        </w:rPr>
        <w:t xml:space="preserve">              </w:t>
      </w:r>
      <w:r>
        <w:rPr>
          <w:rFonts w:hint="eastAsia" w:ascii="宋体" w:hAnsi="宋体"/>
          <w:sz w:val="32"/>
          <w:szCs w:val="40"/>
        </w:rPr>
        <w:t xml:space="preserve">（盖章） </w:t>
      </w:r>
    </w:p>
    <w:p>
      <w:pPr>
        <w:spacing w:line="360" w:lineRule="auto"/>
        <w:rPr>
          <w:rFonts w:ascii="宋体" w:hAnsi="宋体"/>
          <w:sz w:val="32"/>
          <w:szCs w:val="40"/>
        </w:rPr>
      </w:pPr>
      <w:r>
        <w:rPr>
          <w:rFonts w:hint="eastAsia" w:ascii="宋体" w:hAnsi="宋体"/>
          <w:sz w:val="32"/>
          <w:szCs w:val="40"/>
        </w:rPr>
        <w:t>法人代表或被授权人代表人：</w:t>
      </w:r>
      <w:r>
        <w:rPr>
          <w:rFonts w:hint="eastAsia" w:ascii="宋体" w:hAnsi="宋体"/>
          <w:sz w:val="32"/>
          <w:szCs w:val="40"/>
          <w:u w:val="single"/>
        </w:rPr>
        <w:t xml:space="preserve">      </w:t>
      </w:r>
      <w:r>
        <w:rPr>
          <w:rFonts w:hint="eastAsia" w:ascii="宋体" w:hAnsi="宋体"/>
          <w:sz w:val="32"/>
          <w:szCs w:val="40"/>
        </w:rPr>
        <w:t xml:space="preserve">（签字或盖章） </w:t>
      </w:r>
    </w:p>
    <w:p>
      <w:pPr>
        <w:adjustRightInd w:val="0"/>
        <w:spacing w:line="420" w:lineRule="exact"/>
        <w:ind w:firstLine="640" w:firstLineChars="200"/>
        <w:rPr>
          <w:sz w:val="44"/>
        </w:rPr>
      </w:pPr>
      <w:r>
        <w:rPr>
          <w:rFonts w:hint="eastAsia" w:ascii="宋体" w:hAnsi="宋体"/>
          <w:sz w:val="32"/>
          <w:szCs w:val="40"/>
        </w:rPr>
        <w:t>投标日期：二〇二二年  月  日</w:t>
      </w:r>
    </w:p>
    <w:sectPr>
      <w:pgSz w:w="11906" w:h="16838"/>
      <w:pgMar w:top="1440" w:right="1803" w:bottom="600" w:left="1803" w:header="851" w:footer="992"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宋体" w:hAnsi="宋体" w:cs="宋体"/>
        <w:sz w:val="20"/>
        <w:lang w:val="fr-FR" w:eastAsia="fr-FR" w:bidi="fr-FR"/>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6"/>
      </w:pBdr>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lvlText w:val="%1"/>
      <w:lvlJc w:val="left"/>
      <w:pPr>
        <w:ind w:left="22" w:hanging="421"/>
      </w:pPr>
      <w:rPr>
        <w:rFonts w:hint="default"/>
        <w:lang w:val="zh-CN" w:eastAsia="zh-CN" w:bidi="zh-CN"/>
      </w:rPr>
    </w:lvl>
    <w:lvl w:ilvl="1" w:tentative="0">
      <w:start w:val="2"/>
      <w:numFmt w:val="decimal"/>
      <w:lvlText w:val="%1.%2"/>
      <w:lvlJc w:val="left"/>
      <w:pPr>
        <w:ind w:left="22" w:hanging="421"/>
      </w:pPr>
      <w:rPr>
        <w:rFonts w:hint="default" w:ascii="宋体" w:hAnsi="宋体" w:eastAsia="宋体" w:cs="宋体"/>
        <w:w w:val="100"/>
        <w:sz w:val="24"/>
        <w:szCs w:val="24"/>
        <w:lang w:val="zh-CN" w:eastAsia="zh-CN" w:bidi="zh-CN"/>
      </w:rPr>
    </w:lvl>
    <w:lvl w:ilvl="2" w:tentative="0">
      <w:start w:val="0"/>
      <w:numFmt w:val="bullet"/>
      <w:lvlText w:val="•"/>
      <w:lvlJc w:val="left"/>
      <w:pPr>
        <w:ind w:left="1451" w:hanging="421"/>
      </w:pPr>
      <w:rPr>
        <w:rFonts w:hint="default"/>
        <w:lang w:val="zh-CN" w:eastAsia="zh-CN" w:bidi="zh-CN"/>
      </w:rPr>
    </w:lvl>
    <w:lvl w:ilvl="3" w:tentative="0">
      <w:start w:val="0"/>
      <w:numFmt w:val="bullet"/>
      <w:lvlText w:val="•"/>
      <w:lvlJc w:val="left"/>
      <w:pPr>
        <w:ind w:left="2167" w:hanging="421"/>
      </w:pPr>
      <w:rPr>
        <w:rFonts w:hint="default"/>
        <w:lang w:val="zh-CN" w:eastAsia="zh-CN" w:bidi="zh-CN"/>
      </w:rPr>
    </w:lvl>
    <w:lvl w:ilvl="4" w:tentative="0">
      <w:start w:val="0"/>
      <w:numFmt w:val="bullet"/>
      <w:lvlText w:val="•"/>
      <w:lvlJc w:val="left"/>
      <w:pPr>
        <w:ind w:left="2883" w:hanging="421"/>
      </w:pPr>
      <w:rPr>
        <w:rFonts w:hint="default"/>
        <w:lang w:val="zh-CN" w:eastAsia="zh-CN" w:bidi="zh-CN"/>
      </w:rPr>
    </w:lvl>
    <w:lvl w:ilvl="5" w:tentative="0">
      <w:start w:val="0"/>
      <w:numFmt w:val="bullet"/>
      <w:lvlText w:val="•"/>
      <w:lvlJc w:val="left"/>
      <w:pPr>
        <w:ind w:left="3599" w:hanging="421"/>
      </w:pPr>
      <w:rPr>
        <w:rFonts w:hint="default"/>
        <w:lang w:val="zh-CN" w:eastAsia="zh-CN" w:bidi="zh-CN"/>
      </w:rPr>
    </w:lvl>
    <w:lvl w:ilvl="6" w:tentative="0">
      <w:start w:val="0"/>
      <w:numFmt w:val="bullet"/>
      <w:lvlText w:val="•"/>
      <w:lvlJc w:val="left"/>
      <w:pPr>
        <w:ind w:left="4315" w:hanging="421"/>
      </w:pPr>
      <w:rPr>
        <w:rFonts w:hint="default"/>
        <w:lang w:val="zh-CN" w:eastAsia="zh-CN" w:bidi="zh-CN"/>
      </w:rPr>
    </w:lvl>
    <w:lvl w:ilvl="7" w:tentative="0">
      <w:start w:val="0"/>
      <w:numFmt w:val="bullet"/>
      <w:lvlText w:val="•"/>
      <w:lvlJc w:val="left"/>
      <w:pPr>
        <w:ind w:left="5031" w:hanging="421"/>
      </w:pPr>
      <w:rPr>
        <w:rFonts w:hint="default"/>
        <w:lang w:val="zh-CN" w:eastAsia="zh-CN" w:bidi="zh-CN"/>
      </w:rPr>
    </w:lvl>
    <w:lvl w:ilvl="8" w:tentative="0">
      <w:start w:val="0"/>
      <w:numFmt w:val="bullet"/>
      <w:lvlText w:val="•"/>
      <w:lvlJc w:val="left"/>
      <w:pPr>
        <w:ind w:left="5747" w:hanging="421"/>
      </w:pPr>
      <w:rPr>
        <w:rFonts w:hint="default"/>
        <w:lang w:val="zh-CN" w:eastAsia="zh-CN" w:bidi="zh-CN"/>
      </w:rPr>
    </w:lvl>
  </w:abstractNum>
  <w:abstractNum w:abstractNumId="1">
    <w:nsid w:val="97C394EA"/>
    <w:multiLevelType w:val="singleLevel"/>
    <w:tmpl w:val="97C394EA"/>
    <w:lvl w:ilvl="0" w:tentative="0">
      <w:start w:val="2"/>
      <w:numFmt w:val="decimal"/>
      <w:suff w:val="nothing"/>
      <w:lvlText w:val="%1、"/>
      <w:lvlJc w:val="left"/>
    </w:lvl>
  </w:abstractNum>
  <w:abstractNum w:abstractNumId="2">
    <w:nsid w:val="0248C179"/>
    <w:multiLevelType w:val="multilevel"/>
    <w:tmpl w:val="0248C179"/>
    <w:lvl w:ilvl="0" w:tentative="0">
      <w:start w:val="2"/>
      <w:numFmt w:val="decimal"/>
      <w:lvlText w:val="%1."/>
      <w:lvlJc w:val="left"/>
      <w:pPr>
        <w:ind w:left="263" w:hanging="241"/>
      </w:pPr>
      <w:rPr>
        <w:rFonts w:hint="default" w:ascii="宋体" w:hAnsi="宋体" w:eastAsia="宋体" w:cs="宋体"/>
        <w:spacing w:val="-3"/>
        <w:w w:val="100"/>
        <w:sz w:val="22"/>
        <w:szCs w:val="22"/>
        <w:lang w:val="zh-CN" w:eastAsia="zh-CN" w:bidi="zh-CN"/>
      </w:rPr>
    </w:lvl>
    <w:lvl w:ilvl="1" w:tentative="0">
      <w:start w:val="1"/>
      <w:numFmt w:val="decimal"/>
      <w:lvlText w:val="%1.%2"/>
      <w:lvlJc w:val="left"/>
      <w:pPr>
        <w:ind w:left="22" w:hanging="421"/>
      </w:pPr>
      <w:rPr>
        <w:rFonts w:hint="default" w:ascii="宋体" w:hAnsi="宋体" w:eastAsia="宋体" w:cs="宋体"/>
        <w:w w:val="100"/>
        <w:sz w:val="24"/>
        <w:szCs w:val="24"/>
        <w:lang w:val="zh-CN" w:eastAsia="zh-CN" w:bidi="zh-CN"/>
      </w:rPr>
    </w:lvl>
    <w:lvl w:ilvl="2" w:tentative="0">
      <w:start w:val="0"/>
      <w:numFmt w:val="bullet"/>
      <w:lvlText w:val="•"/>
      <w:lvlJc w:val="left"/>
      <w:pPr>
        <w:ind w:left="1028" w:hanging="421"/>
      </w:pPr>
      <w:rPr>
        <w:rFonts w:hint="default"/>
        <w:lang w:val="zh-CN" w:eastAsia="zh-CN" w:bidi="zh-CN"/>
      </w:rPr>
    </w:lvl>
    <w:lvl w:ilvl="3" w:tentative="0">
      <w:start w:val="0"/>
      <w:numFmt w:val="bullet"/>
      <w:lvlText w:val="•"/>
      <w:lvlJc w:val="left"/>
      <w:pPr>
        <w:ind w:left="1797" w:hanging="421"/>
      </w:pPr>
      <w:rPr>
        <w:rFonts w:hint="default"/>
        <w:lang w:val="zh-CN" w:eastAsia="zh-CN" w:bidi="zh-CN"/>
      </w:rPr>
    </w:lvl>
    <w:lvl w:ilvl="4" w:tentative="0">
      <w:start w:val="0"/>
      <w:numFmt w:val="bullet"/>
      <w:lvlText w:val="•"/>
      <w:lvlJc w:val="left"/>
      <w:pPr>
        <w:ind w:left="2566" w:hanging="421"/>
      </w:pPr>
      <w:rPr>
        <w:rFonts w:hint="default"/>
        <w:lang w:val="zh-CN" w:eastAsia="zh-CN" w:bidi="zh-CN"/>
      </w:rPr>
    </w:lvl>
    <w:lvl w:ilvl="5" w:tentative="0">
      <w:start w:val="0"/>
      <w:numFmt w:val="bullet"/>
      <w:lvlText w:val="•"/>
      <w:lvlJc w:val="left"/>
      <w:pPr>
        <w:ind w:left="3335" w:hanging="421"/>
      </w:pPr>
      <w:rPr>
        <w:rFonts w:hint="default"/>
        <w:lang w:val="zh-CN" w:eastAsia="zh-CN" w:bidi="zh-CN"/>
      </w:rPr>
    </w:lvl>
    <w:lvl w:ilvl="6" w:tentative="0">
      <w:start w:val="0"/>
      <w:numFmt w:val="bullet"/>
      <w:lvlText w:val="•"/>
      <w:lvlJc w:val="left"/>
      <w:pPr>
        <w:ind w:left="4103" w:hanging="421"/>
      </w:pPr>
      <w:rPr>
        <w:rFonts w:hint="default"/>
        <w:lang w:val="zh-CN" w:eastAsia="zh-CN" w:bidi="zh-CN"/>
      </w:rPr>
    </w:lvl>
    <w:lvl w:ilvl="7" w:tentative="0">
      <w:start w:val="0"/>
      <w:numFmt w:val="bullet"/>
      <w:lvlText w:val="•"/>
      <w:lvlJc w:val="left"/>
      <w:pPr>
        <w:ind w:left="4872" w:hanging="421"/>
      </w:pPr>
      <w:rPr>
        <w:rFonts w:hint="default"/>
        <w:lang w:val="zh-CN" w:eastAsia="zh-CN" w:bidi="zh-CN"/>
      </w:rPr>
    </w:lvl>
    <w:lvl w:ilvl="8" w:tentative="0">
      <w:start w:val="0"/>
      <w:numFmt w:val="bullet"/>
      <w:lvlText w:val="•"/>
      <w:lvlJc w:val="left"/>
      <w:pPr>
        <w:ind w:left="5641" w:hanging="421"/>
      </w:pPr>
      <w:rPr>
        <w:rFonts w:hint="default"/>
        <w:lang w:val="zh-CN" w:eastAsia="zh-CN" w:bidi="zh-CN"/>
      </w:rPr>
    </w:lvl>
  </w:abstractNum>
  <w:abstractNum w:abstractNumId="3">
    <w:nsid w:val="1765A0EC"/>
    <w:multiLevelType w:val="singleLevel"/>
    <w:tmpl w:val="1765A0EC"/>
    <w:lvl w:ilvl="0" w:tentative="0">
      <w:start w:val="1"/>
      <w:numFmt w:val="chineseCounting"/>
      <w:suff w:val="space"/>
      <w:lvlText w:val="第%1章"/>
      <w:lvlJc w:val="left"/>
      <w:rPr>
        <w:rFonts w:hint="eastAsia"/>
      </w:rPr>
    </w:lvl>
  </w:abstractNum>
  <w:abstractNum w:abstractNumId="4">
    <w:nsid w:val="2E814574"/>
    <w:multiLevelType w:val="multilevel"/>
    <w:tmpl w:val="2E814574"/>
    <w:lvl w:ilvl="0" w:tentative="0">
      <w:start w:val="1"/>
      <w:numFmt w:val="decimal"/>
      <w:isLgl/>
      <w:lvlText w:val="%1"/>
      <w:lvlJc w:val="left"/>
      <w:pPr>
        <w:tabs>
          <w:tab w:val="left" w:pos="425"/>
        </w:tabs>
        <w:ind w:left="0" w:firstLine="0"/>
      </w:pPr>
      <w:rPr>
        <w:rFonts w:hint="eastAsia" w:eastAsia="黑体"/>
        <w:b/>
        <w:i w:val="0"/>
        <w:sz w:val="28"/>
        <w:szCs w:val="28"/>
      </w:rPr>
    </w:lvl>
    <w:lvl w:ilvl="1" w:tentative="0">
      <w:start w:val="1"/>
      <w:numFmt w:val="decimal"/>
      <w:pStyle w:val="97"/>
      <w:lvlText w:val="3.%2"/>
      <w:lvlJc w:val="left"/>
      <w:pPr>
        <w:tabs>
          <w:tab w:val="left" w:pos="662"/>
        </w:tabs>
        <w:ind w:left="95" w:firstLine="0"/>
      </w:pPr>
      <w:rPr>
        <w:rFonts w:hint="eastAsia" w:eastAsia="黑体"/>
        <w:sz w:val="21"/>
        <w:szCs w:val="21"/>
      </w:rPr>
    </w:lvl>
    <w:lvl w:ilvl="2" w:tentative="0">
      <w:start w:val="1"/>
      <w:numFmt w:val="decimal"/>
      <w:lvlText w:val="%1.%2.%3"/>
      <w:lvlJc w:val="left"/>
      <w:pPr>
        <w:tabs>
          <w:tab w:val="left" w:pos="1184"/>
        </w:tabs>
        <w:ind w:left="475" w:firstLine="0"/>
      </w:pPr>
      <w:rPr>
        <w:rFonts w:hint="eastAsia" w:eastAsia="宋体"/>
        <w:b/>
        <w:sz w:val="21"/>
        <w:szCs w:val="21"/>
      </w:rPr>
    </w:lvl>
    <w:lvl w:ilvl="3" w:tentative="0">
      <w:start w:val="1"/>
      <w:numFmt w:val="decimal"/>
      <w:lvlText w:val="%1.%2.%3.%4"/>
      <w:lvlJc w:val="left"/>
      <w:pPr>
        <w:tabs>
          <w:tab w:val="left" w:pos="946"/>
        </w:tabs>
        <w:ind w:left="95" w:firstLine="0"/>
      </w:pPr>
      <w:rPr>
        <w:rFonts w:hint="eastAsia" w:eastAsia="宋体"/>
        <w:sz w:val="21"/>
        <w:szCs w:val="21"/>
      </w:rPr>
    </w:lvl>
    <w:lvl w:ilvl="4" w:tentative="0">
      <w:start w:val="1"/>
      <w:numFmt w:val="decimal"/>
      <w:lvlText w:val="%1.%2.%3.%4.%5"/>
      <w:lvlJc w:val="left"/>
      <w:pPr>
        <w:tabs>
          <w:tab w:val="left" w:pos="992"/>
        </w:tabs>
        <w:ind w:left="0" w:firstLine="0"/>
      </w:pPr>
      <w:rPr>
        <w:rFonts w:hint="eastAsia" w:eastAsia="宋体"/>
        <w:sz w:val="21"/>
        <w:szCs w:val="21"/>
      </w:rPr>
    </w:lvl>
    <w:lvl w:ilvl="5" w:tentative="0">
      <w:start w:val="1"/>
      <w:numFmt w:val="decimal"/>
      <w:lvlText w:val="%1.%2.%3.%4.%5.%6"/>
      <w:lvlJc w:val="left"/>
      <w:pPr>
        <w:tabs>
          <w:tab w:val="left" w:pos="2835"/>
        </w:tabs>
        <w:ind w:left="0" w:firstLine="0"/>
      </w:pPr>
      <w:rPr>
        <w:rFonts w:hint="eastAsia"/>
      </w:rPr>
    </w:lvl>
    <w:lvl w:ilvl="6" w:tentative="0">
      <w:start w:val="1"/>
      <w:numFmt w:val="decimal"/>
      <w:lvlText w:val="%1.%2.%3.%4.%5.%6.%7"/>
      <w:lvlJc w:val="left"/>
      <w:pPr>
        <w:tabs>
          <w:tab w:val="left" w:pos="471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5">
    <w:nsid w:val="4CA75A52"/>
    <w:multiLevelType w:val="multilevel"/>
    <w:tmpl w:val="4CA75A52"/>
    <w:lvl w:ilvl="0" w:tentative="0">
      <w:start w:val="1"/>
      <w:numFmt w:val="decimal"/>
      <w:pStyle w:val="112"/>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6">
    <w:nsid w:val="5DDEDB17"/>
    <w:multiLevelType w:val="singleLevel"/>
    <w:tmpl w:val="5DDEDB17"/>
    <w:lvl w:ilvl="0" w:tentative="0">
      <w:start w:val="1"/>
      <w:numFmt w:val="chineseCounting"/>
      <w:pStyle w:val="69"/>
      <w:suff w:val="nothing"/>
      <w:lvlText w:val="%1、"/>
      <w:lvlJc w:val="left"/>
      <w:pPr>
        <w:ind w:left="0" w:firstLine="420"/>
      </w:pPr>
      <w:rPr>
        <w:rFonts w:hint="eastAsia"/>
      </w:rPr>
    </w:lvl>
  </w:abstractNum>
  <w:abstractNum w:abstractNumId="7">
    <w:nsid w:val="5F1448FB"/>
    <w:multiLevelType w:val="multilevel"/>
    <w:tmpl w:val="5F1448F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7E4FBD"/>
    <w:multiLevelType w:val="multilevel"/>
    <w:tmpl w:val="667E4FBD"/>
    <w:lvl w:ilvl="0" w:tentative="0">
      <w:start w:val="1"/>
      <w:numFmt w:val="chineseCountingThousand"/>
      <w:suff w:val="space"/>
      <w:lvlText w:val="第%1章"/>
      <w:lvlJc w:val="left"/>
      <w:pPr>
        <w:ind w:left="0" w:firstLine="0"/>
      </w:pPr>
      <w:rPr>
        <w:rFonts w:hint="eastAsia"/>
        <w:sz w:val="44"/>
        <w:lang w:val="en-US"/>
      </w:rPr>
    </w:lvl>
    <w:lvl w:ilvl="1" w:tentative="0">
      <w:start w:val="1"/>
      <w:numFmt w:val="decimal"/>
      <w:isLgl/>
      <w:suff w:val="space"/>
      <w:lvlText w:val="%1.%2"/>
      <w:lvlJc w:val="left"/>
      <w:pPr>
        <w:ind w:left="0" w:firstLine="0"/>
      </w:pPr>
      <w:rPr>
        <w:rFonts w:hint="eastAsia"/>
        <w:b/>
      </w:rPr>
    </w:lvl>
    <w:lvl w:ilvl="2" w:tentative="0">
      <w:start w:val="1"/>
      <w:numFmt w:val="decimal"/>
      <w:pStyle w:val="105"/>
      <w:isLgl/>
      <w:suff w:val="space"/>
      <w:lvlText w:val="%1.%2.%3"/>
      <w:lvlJc w:val="left"/>
      <w:pPr>
        <w:ind w:left="0" w:firstLine="0"/>
      </w:pPr>
      <w:rPr>
        <w:rFonts w:hint="default" w:ascii="Arial" w:hAnsi="Arial" w:eastAsia="黑体" w:cs="Arial"/>
        <w:b/>
      </w:rPr>
    </w:lvl>
    <w:lvl w:ilvl="3" w:tentative="0">
      <w:start w:val="1"/>
      <w:numFmt w:val="decimal"/>
      <w:pStyle w:val="106"/>
      <w:isLgl/>
      <w:suff w:val="space"/>
      <w:lvlText w:val="%1.%2.%3.%4"/>
      <w:lvlJc w:val="left"/>
      <w:pPr>
        <w:ind w:left="0" w:firstLine="0"/>
      </w:pPr>
      <w:rPr>
        <w:rFonts w:hint="eastAsia"/>
      </w:rPr>
    </w:lvl>
    <w:lvl w:ilvl="4" w:tentative="0">
      <w:start w:val="1"/>
      <w:numFmt w:val="decimal"/>
      <w:lvlText w:val="%5.1"/>
      <w:lvlJc w:val="left"/>
      <w:pPr>
        <w:tabs>
          <w:tab w:val="left" w:pos="360"/>
        </w:tabs>
      </w:pPr>
      <w:rPr>
        <w:rFonts w:hint="eastAsia"/>
      </w:r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F404255"/>
    <w:multiLevelType w:val="multilevel"/>
    <w:tmpl w:val="6F404255"/>
    <w:lvl w:ilvl="0" w:tentative="0">
      <w:start w:val="1"/>
      <w:numFmt w:val="decimal"/>
      <w:pStyle w:val="93"/>
      <w:lvlText w:val="%1、"/>
      <w:lvlJc w:val="left"/>
      <w:pPr>
        <w:tabs>
          <w:tab w:val="left" w:pos="1380"/>
        </w:tabs>
        <w:ind w:left="1380" w:hanging="840"/>
      </w:pPr>
      <w:rPr>
        <w:rFonts w:hint="default"/>
      </w:rPr>
    </w:lvl>
    <w:lvl w:ilvl="1" w:tentative="0">
      <w:start w:val="1"/>
      <w:numFmt w:val="decimal"/>
      <w:lvlText w:val="%2."/>
      <w:lvlJc w:val="left"/>
      <w:pPr>
        <w:tabs>
          <w:tab w:val="left" w:pos="1320"/>
        </w:tabs>
        <w:ind w:left="1320" w:hanging="4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6F7B0A6F"/>
    <w:multiLevelType w:val="multilevel"/>
    <w:tmpl w:val="6F7B0A6F"/>
    <w:lvl w:ilvl="0" w:tentative="0">
      <w:start w:val="4"/>
      <w:numFmt w:val="japaneseCounting"/>
      <w:pStyle w:val="49"/>
      <w:lvlText w:val="第%1章"/>
      <w:lvlJc w:val="left"/>
      <w:pPr>
        <w:tabs>
          <w:tab w:val="left" w:pos="1200"/>
        </w:tabs>
        <w:ind w:left="1200" w:hanging="1200"/>
      </w:pPr>
      <w:rPr>
        <w:rFonts w:hint="eastAsia"/>
      </w:rPr>
    </w:lvl>
    <w:lvl w:ilvl="1" w:tentative="0">
      <w:start w:val="5"/>
      <w:numFmt w:val="japaneseCounting"/>
      <w:lvlText w:val="%2）"/>
      <w:lvlJc w:val="left"/>
      <w:pPr>
        <w:tabs>
          <w:tab w:val="left" w:pos="840"/>
        </w:tabs>
        <w:ind w:left="840" w:hanging="420"/>
      </w:pPr>
      <w:rPr>
        <w:rFonts w:hint="default" w:ascii="Times New Roman" w:hAnsi="Times New Roman"/>
        <w:sz w:val="21"/>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2183CF9"/>
    <w:multiLevelType w:val="multilevel"/>
    <w:tmpl w:val="72183CF9"/>
    <w:lvl w:ilvl="0" w:tentative="0">
      <w:start w:val="1"/>
      <w:numFmt w:val="decimal"/>
      <w:lvlText w:val="%1"/>
      <w:lvlJc w:val="left"/>
      <w:pPr>
        <w:ind w:left="22" w:hanging="421"/>
      </w:pPr>
      <w:rPr>
        <w:rFonts w:hint="default"/>
        <w:lang w:val="zh-CN" w:eastAsia="zh-CN" w:bidi="zh-CN"/>
      </w:rPr>
    </w:lvl>
    <w:lvl w:ilvl="1" w:tentative="0">
      <w:start w:val="1"/>
      <w:numFmt w:val="decimal"/>
      <w:lvlText w:val="%1.%2"/>
      <w:lvlJc w:val="left"/>
      <w:pPr>
        <w:ind w:left="22" w:hanging="421"/>
      </w:pPr>
      <w:rPr>
        <w:rFonts w:hint="default" w:ascii="宋体" w:hAnsi="宋体" w:eastAsia="宋体" w:cs="宋体"/>
        <w:w w:val="100"/>
        <w:sz w:val="24"/>
        <w:szCs w:val="24"/>
        <w:lang w:val="zh-CN" w:eastAsia="zh-CN" w:bidi="zh-CN"/>
      </w:rPr>
    </w:lvl>
    <w:lvl w:ilvl="2" w:tentative="0">
      <w:start w:val="0"/>
      <w:numFmt w:val="bullet"/>
      <w:lvlText w:val="•"/>
      <w:lvlJc w:val="left"/>
      <w:pPr>
        <w:ind w:left="1451" w:hanging="421"/>
      </w:pPr>
      <w:rPr>
        <w:rFonts w:hint="default"/>
        <w:lang w:val="zh-CN" w:eastAsia="zh-CN" w:bidi="zh-CN"/>
      </w:rPr>
    </w:lvl>
    <w:lvl w:ilvl="3" w:tentative="0">
      <w:start w:val="0"/>
      <w:numFmt w:val="bullet"/>
      <w:lvlText w:val="•"/>
      <w:lvlJc w:val="left"/>
      <w:pPr>
        <w:ind w:left="2167" w:hanging="421"/>
      </w:pPr>
      <w:rPr>
        <w:rFonts w:hint="default"/>
        <w:lang w:val="zh-CN" w:eastAsia="zh-CN" w:bidi="zh-CN"/>
      </w:rPr>
    </w:lvl>
    <w:lvl w:ilvl="4" w:tentative="0">
      <w:start w:val="0"/>
      <w:numFmt w:val="bullet"/>
      <w:lvlText w:val="•"/>
      <w:lvlJc w:val="left"/>
      <w:pPr>
        <w:ind w:left="2883" w:hanging="421"/>
      </w:pPr>
      <w:rPr>
        <w:rFonts w:hint="default"/>
        <w:lang w:val="zh-CN" w:eastAsia="zh-CN" w:bidi="zh-CN"/>
      </w:rPr>
    </w:lvl>
    <w:lvl w:ilvl="5" w:tentative="0">
      <w:start w:val="0"/>
      <w:numFmt w:val="bullet"/>
      <w:lvlText w:val="•"/>
      <w:lvlJc w:val="left"/>
      <w:pPr>
        <w:ind w:left="3599" w:hanging="421"/>
      </w:pPr>
      <w:rPr>
        <w:rFonts w:hint="default"/>
        <w:lang w:val="zh-CN" w:eastAsia="zh-CN" w:bidi="zh-CN"/>
      </w:rPr>
    </w:lvl>
    <w:lvl w:ilvl="6" w:tentative="0">
      <w:start w:val="0"/>
      <w:numFmt w:val="bullet"/>
      <w:lvlText w:val="•"/>
      <w:lvlJc w:val="left"/>
      <w:pPr>
        <w:ind w:left="4315" w:hanging="421"/>
      </w:pPr>
      <w:rPr>
        <w:rFonts w:hint="default"/>
        <w:lang w:val="zh-CN" w:eastAsia="zh-CN" w:bidi="zh-CN"/>
      </w:rPr>
    </w:lvl>
    <w:lvl w:ilvl="7" w:tentative="0">
      <w:start w:val="0"/>
      <w:numFmt w:val="bullet"/>
      <w:lvlText w:val="•"/>
      <w:lvlJc w:val="left"/>
      <w:pPr>
        <w:ind w:left="5031" w:hanging="421"/>
      </w:pPr>
      <w:rPr>
        <w:rFonts w:hint="default"/>
        <w:lang w:val="zh-CN" w:eastAsia="zh-CN" w:bidi="zh-CN"/>
      </w:rPr>
    </w:lvl>
    <w:lvl w:ilvl="8" w:tentative="0">
      <w:start w:val="0"/>
      <w:numFmt w:val="bullet"/>
      <w:lvlText w:val="•"/>
      <w:lvlJc w:val="left"/>
      <w:pPr>
        <w:ind w:left="5747" w:hanging="421"/>
      </w:pPr>
      <w:rPr>
        <w:rFonts w:hint="default"/>
        <w:lang w:val="zh-CN" w:eastAsia="zh-CN" w:bidi="zh-CN"/>
      </w:rPr>
    </w:lvl>
  </w:abstractNum>
  <w:num w:numId="1">
    <w:abstractNumId w:val="10"/>
  </w:num>
  <w:num w:numId="2">
    <w:abstractNumId w:val="6"/>
  </w:num>
  <w:num w:numId="3">
    <w:abstractNumId w:val="9"/>
  </w:num>
  <w:num w:numId="4">
    <w:abstractNumId w:val="4"/>
  </w:num>
  <w:num w:numId="5">
    <w:abstractNumId w:val="8"/>
  </w:num>
  <w:num w:numId="6">
    <w:abstractNumId w:val="5"/>
  </w:num>
  <w:num w:numId="7">
    <w:abstractNumId w:val="3"/>
  </w:num>
  <w:num w:numId="8">
    <w:abstractNumId w:val="1"/>
  </w:num>
  <w:num w:numId="9">
    <w:abstractNumId w:val="7"/>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ZGRjNzIzMGU2NzQ4ZjA2NDNiMGNiZWIxMjcxYzYifQ=="/>
  </w:docVars>
  <w:rsids>
    <w:rsidRoot w:val="00172A27"/>
    <w:rsid w:val="000007AA"/>
    <w:rsid w:val="00000802"/>
    <w:rsid w:val="00002437"/>
    <w:rsid w:val="00006849"/>
    <w:rsid w:val="0001222C"/>
    <w:rsid w:val="0001442B"/>
    <w:rsid w:val="00017181"/>
    <w:rsid w:val="000225B4"/>
    <w:rsid w:val="00031039"/>
    <w:rsid w:val="00031B76"/>
    <w:rsid w:val="00032399"/>
    <w:rsid w:val="000324B0"/>
    <w:rsid w:val="0003254D"/>
    <w:rsid w:val="00035269"/>
    <w:rsid w:val="00042F23"/>
    <w:rsid w:val="00050619"/>
    <w:rsid w:val="00060F86"/>
    <w:rsid w:val="00065B6B"/>
    <w:rsid w:val="00065F82"/>
    <w:rsid w:val="00075AD1"/>
    <w:rsid w:val="00080005"/>
    <w:rsid w:val="00083809"/>
    <w:rsid w:val="00083AF9"/>
    <w:rsid w:val="000861E0"/>
    <w:rsid w:val="000A4679"/>
    <w:rsid w:val="000B3255"/>
    <w:rsid w:val="000B36F5"/>
    <w:rsid w:val="000B6C84"/>
    <w:rsid w:val="000C0644"/>
    <w:rsid w:val="000C1A57"/>
    <w:rsid w:val="000C5E9C"/>
    <w:rsid w:val="000C651B"/>
    <w:rsid w:val="000C7348"/>
    <w:rsid w:val="000D27E7"/>
    <w:rsid w:val="000D4E40"/>
    <w:rsid w:val="000D57A5"/>
    <w:rsid w:val="000D5973"/>
    <w:rsid w:val="000D7B2D"/>
    <w:rsid w:val="000E5592"/>
    <w:rsid w:val="000E7224"/>
    <w:rsid w:val="000F0C5D"/>
    <w:rsid w:val="000F3CA7"/>
    <w:rsid w:val="000F42B3"/>
    <w:rsid w:val="000F65BA"/>
    <w:rsid w:val="00106701"/>
    <w:rsid w:val="00106DF7"/>
    <w:rsid w:val="00107B54"/>
    <w:rsid w:val="00112AF5"/>
    <w:rsid w:val="00116FF8"/>
    <w:rsid w:val="0011769F"/>
    <w:rsid w:val="001202E0"/>
    <w:rsid w:val="00121CE4"/>
    <w:rsid w:val="0012211C"/>
    <w:rsid w:val="00127967"/>
    <w:rsid w:val="00127BD4"/>
    <w:rsid w:val="00130E22"/>
    <w:rsid w:val="001338D5"/>
    <w:rsid w:val="00137133"/>
    <w:rsid w:val="00140322"/>
    <w:rsid w:val="001417BD"/>
    <w:rsid w:val="00151155"/>
    <w:rsid w:val="001516AD"/>
    <w:rsid w:val="0015463E"/>
    <w:rsid w:val="00157AF0"/>
    <w:rsid w:val="0016097C"/>
    <w:rsid w:val="00162747"/>
    <w:rsid w:val="00163F9A"/>
    <w:rsid w:val="00166344"/>
    <w:rsid w:val="00172A27"/>
    <w:rsid w:val="00173857"/>
    <w:rsid w:val="001772B6"/>
    <w:rsid w:val="00184D91"/>
    <w:rsid w:val="00185749"/>
    <w:rsid w:val="00187FE8"/>
    <w:rsid w:val="0019103D"/>
    <w:rsid w:val="001923C4"/>
    <w:rsid w:val="001A314C"/>
    <w:rsid w:val="001B04ED"/>
    <w:rsid w:val="001B20CD"/>
    <w:rsid w:val="001B26F6"/>
    <w:rsid w:val="001B2D53"/>
    <w:rsid w:val="001B449A"/>
    <w:rsid w:val="001C4921"/>
    <w:rsid w:val="001D00BE"/>
    <w:rsid w:val="001D45ED"/>
    <w:rsid w:val="001D4BB5"/>
    <w:rsid w:val="001D5CBB"/>
    <w:rsid w:val="001D6906"/>
    <w:rsid w:val="001E1994"/>
    <w:rsid w:val="001E6079"/>
    <w:rsid w:val="001E60D2"/>
    <w:rsid w:val="001F4A86"/>
    <w:rsid w:val="001F58FC"/>
    <w:rsid w:val="00201FFE"/>
    <w:rsid w:val="00213C5E"/>
    <w:rsid w:val="00215258"/>
    <w:rsid w:val="00217EC7"/>
    <w:rsid w:val="00232068"/>
    <w:rsid w:val="0023242A"/>
    <w:rsid w:val="002350FB"/>
    <w:rsid w:val="0023714E"/>
    <w:rsid w:val="00237386"/>
    <w:rsid w:val="00237534"/>
    <w:rsid w:val="00243553"/>
    <w:rsid w:val="002449D3"/>
    <w:rsid w:val="002464E8"/>
    <w:rsid w:val="00250B72"/>
    <w:rsid w:val="002560F4"/>
    <w:rsid w:val="0025789A"/>
    <w:rsid w:val="00257E05"/>
    <w:rsid w:val="002607D6"/>
    <w:rsid w:val="00262428"/>
    <w:rsid w:val="00276EDE"/>
    <w:rsid w:val="00277493"/>
    <w:rsid w:val="002834AD"/>
    <w:rsid w:val="002846DE"/>
    <w:rsid w:val="00291C4D"/>
    <w:rsid w:val="00293590"/>
    <w:rsid w:val="002951F0"/>
    <w:rsid w:val="00295ED7"/>
    <w:rsid w:val="002A22A4"/>
    <w:rsid w:val="002A5438"/>
    <w:rsid w:val="002A7647"/>
    <w:rsid w:val="002B1A95"/>
    <w:rsid w:val="002B1C13"/>
    <w:rsid w:val="002B31CF"/>
    <w:rsid w:val="002B7A0A"/>
    <w:rsid w:val="002C04DB"/>
    <w:rsid w:val="002C1173"/>
    <w:rsid w:val="002C31AD"/>
    <w:rsid w:val="002C622A"/>
    <w:rsid w:val="002D2246"/>
    <w:rsid w:val="002D51D3"/>
    <w:rsid w:val="002E37B4"/>
    <w:rsid w:val="002E71DE"/>
    <w:rsid w:val="002F0BB8"/>
    <w:rsid w:val="002F2DFF"/>
    <w:rsid w:val="0031027E"/>
    <w:rsid w:val="00313369"/>
    <w:rsid w:val="003163BF"/>
    <w:rsid w:val="0031758D"/>
    <w:rsid w:val="00320B6D"/>
    <w:rsid w:val="00321AC0"/>
    <w:rsid w:val="0033027F"/>
    <w:rsid w:val="0033446D"/>
    <w:rsid w:val="00335EF5"/>
    <w:rsid w:val="00336D79"/>
    <w:rsid w:val="00341695"/>
    <w:rsid w:val="00344CDE"/>
    <w:rsid w:val="00346AA5"/>
    <w:rsid w:val="00346CCC"/>
    <w:rsid w:val="0035091A"/>
    <w:rsid w:val="00352D89"/>
    <w:rsid w:val="00353705"/>
    <w:rsid w:val="00353E25"/>
    <w:rsid w:val="0035513E"/>
    <w:rsid w:val="00361B50"/>
    <w:rsid w:val="00362AC7"/>
    <w:rsid w:val="00367846"/>
    <w:rsid w:val="0037239B"/>
    <w:rsid w:val="003731B9"/>
    <w:rsid w:val="00377317"/>
    <w:rsid w:val="00380BE0"/>
    <w:rsid w:val="003852D6"/>
    <w:rsid w:val="00397722"/>
    <w:rsid w:val="003A233D"/>
    <w:rsid w:val="003A48BF"/>
    <w:rsid w:val="003A5017"/>
    <w:rsid w:val="003A5AEF"/>
    <w:rsid w:val="003B3268"/>
    <w:rsid w:val="003B4C30"/>
    <w:rsid w:val="003B76FC"/>
    <w:rsid w:val="003C111D"/>
    <w:rsid w:val="003C1B2D"/>
    <w:rsid w:val="003C5E45"/>
    <w:rsid w:val="003D38AE"/>
    <w:rsid w:val="003D3CFF"/>
    <w:rsid w:val="003D4796"/>
    <w:rsid w:val="003E5211"/>
    <w:rsid w:val="003E5E46"/>
    <w:rsid w:val="003F21FF"/>
    <w:rsid w:val="003F66BD"/>
    <w:rsid w:val="00400D67"/>
    <w:rsid w:val="00401E22"/>
    <w:rsid w:val="004056E0"/>
    <w:rsid w:val="00413B24"/>
    <w:rsid w:val="004152C7"/>
    <w:rsid w:val="00417386"/>
    <w:rsid w:val="00421630"/>
    <w:rsid w:val="004229C3"/>
    <w:rsid w:val="0043238C"/>
    <w:rsid w:val="0043474D"/>
    <w:rsid w:val="00440EFC"/>
    <w:rsid w:val="00441991"/>
    <w:rsid w:val="00442450"/>
    <w:rsid w:val="00444C75"/>
    <w:rsid w:val="00445067"/>
    <w:rsid w:val="00445964"/>
    <w:rsid w:val="00446197"/>
    <w:rsid w:val="00446623"/>
    <w:rsid w:val="004521A0"/>
    <w:rsid w:val="004536B4"/>
    <w:rsid w:val="00454129"/>
    <w:rsid w:val="004560E3"/>
    <w:rsid w:val="0046444E"/>
    <w:rsid w:val="004655FC"/>
    <w:rsid w:val="00470E19"/>
    <w:rsid w:val="00471B24"/>
    <w:rsid w:val="004748E1"/>
    <w:rsid w:val="004771D8"/>
    <w:rsid w:val="00484314"/>
    <w:rsid w:val="00484387"/>
    <w:rsid w:val="004853A0"/>
    <w:rsid w:val="004873C3"/>
    <w:rsid w:val="00487CE3"/>
    <w:rsid w:val="0049035E"/>
    <w:rsid w:val="00490B41"/>
    <w:rsid w:val="00492078"/>
    <w:rsid w:val="00493A0B"/>
    <w:rsid w:val="004A2A7A"/>
    <w:rsid w:val="004A5205"/>
    <w:rsid w:val="004B1046"/>
    <w:rsid w:val="004B2219"/>
    <w:rsid w:val="004B4FC4"/>
    <w:rsid w:val="004B5775"/>
    <w:rsid w:val="004C4A79"/>
    <w:rsid w:val="004D076C"/>
    <w:rsid w:val="004D28EE"/>
    <w:rsid w:val="004D6600"/>
    <w:rsid w:val="004E2748"/>
    <w:rsid w:val="004E2B4D"/>
    <w:rsid w:val="004E4D8A"/>
    <w:rsid w:val="004F0D98"/>
    <w:rsid w:val="004F10B5"/>
    <w:rsid w:val="004F1986"/>
    <w:rsid w:val="004F1BF6"/>
    <w:rsid w:val="004F76A4"/>
    <w:rsid w:val="004F7825"/>
    <w:rsid w:val="005024D8"/>
    <w:rsid w:val="00505098"/>
    <w:rsid w:val="00506F7D"/>
    <w:rsid w:val="00511D93"/>
    <w:rsid w:val="0051549D"/>
    <w:rsid w:val="00515DC8"/>
    <w:rsid w:val="005213F0"/>
    <w:rsid w:val="00524813"/>
    <w:rsid w:val="005258FC"/>
    <w:rsid w:val="005308E1"/>
    <w:rsid w:val="0053698F"/>
    <w:rsid w:val="00536D2B"/>
    <w:rsid w:val="0054593E"/>
    <w:rsid w:val="00551F45"/>
    <w:rsid w:val="00552C2D"/>
    <w:rsid w:val="0055673B"/>
    <w:rsid w:val="0055788D"/>
    <w:rsid w:val="00565A32"/>
    <w:rsid w:val="005713B9"/>
    <w:rsid w:val="00571D38"/>
    <w:rsid w:val="00572389"/>
    <w:rsid w:val="005754C3"/>
    <w:rsid w:val="00581093"/>
    <w:rsid w:val="005829BD"/>
    <w:rsid w:val="005856C9"/>
    <w:rsid w:val="00586278"/>
    <w:rsid w:val="00587AA1"/>
    <w:rsid w:val="005904CC"/>
    <w:rsid w:val="00590C61"/>
    <w:rsid w:val="00591C1B"/>
    <w:rsid w:val="0059275D"/>
    <w:rsid w:val="00595691"/>
    <w:rsid w:val="005A01FA"/>
    <w:rsid w:val="005A16C5"/>
    <w:rsid w:val="005B1CEC"/>
    <w:rsid w:val="005B5864"/>
    <w:rsid w:val="005C0A41"/>
    <w:rsid w:val="005C1585"/>
    <w:rsid w:val="005C73D5"/>
    <w:rsid w:val="005D47D9"/>
    <w:rsid w:val="005D5196"/>
    <w:rsid w:val="005E5B93"/>
    <w:rsid w:val="005F34C1"/>
    <w:rsid w:val="005F4B72"/>
    <w:rsid w:val="00616723"/>
    <w:rsid w:val="0061755B"/>
    <w:rsid w:val="006235CD"/>
    <w:rsid w:val="0063077C"/>
    <w:rsid w:val="006321CB"/>
    <w:rsid w:val="0063281E"/>
    <w:rsid w:val="006365EB"/>
    <w:rsid w:val="0064190A"/>
    <w:rsid w:val="00642273"/>
    <w:rsid w:val="00652C68"/>
    <w:rsid w:val="006568AE"/>
    <w:rsid w:val="00666186"/>
    <w:rsid w:val="0067750E"/>
    <w:rsid w:val="006802FE"/>
    <w:rsid w:val="00682630"/>
    <w:rsid w:val="006841C9"/>
    <w:rsid w:val="00684F24"/>
    <w:rsid w:val="00692F4F"/>
    <w:rsid w:val="00694E52"/>
    <w:rsid w:val="0069614B"/>
    <w:rsid w:val="006972F8"/>
    <w:rsid w:val="006A271A"/>
    <w:rsid w:val="006B36AA"/>
    <w:rsid w:val="006B39A6"/>
    <w:rsid w:val="006B68A7"/>
    <w:rsid w:val="006B7579"/>
    <w:rsid w:val="006C0192"/>
    <w:rsid w:val="006C064A"/>
    <w:rsid w:val="006C3693"/>
    <w:rsid w:val="006C4C29"/>
    <w:rsid w:val="006D5AC7"/>
    <w:rsid w:val="006F4E04"/>
    <w:rsid w:val="00700D00"/>
    <w:rsid w:val="00701D33"/>
    <w:rsid w:val="00703F0A"/>
    <w:rsid w:val="00704BF7"/>
    <w:rsid w:val="007069AA"/>
    <w:rsid w:val="00707F32"/>
    <w:rsid w:val="00712FE5"/>
    <w:rsid w:val="0071786A"/>
    <w:rsid w:val="0072360A"/>
    <w:rsid w:val="00723BB4"/>
    <w:rsid w:val="00724AAA"/>
    <w:rsid w:val="00725228"/>
    <w:rsid w:val="0073078A"/>
    <w:rsid w:val="007310C5"/>
    <w:rsid w:val="00736A08"/>
    <w:rsid w:val="00737E02"/>
    <w:rsid w:val="0074424B"/>
    <w:rsid w:val="00745F93"/>
    <w:rsid w:val="00750372"/>
    <w:rsid w:val="00751F19"/>
    <w:rsid w:val="007522C2"/>
    <w:rsid w:val="0075664D"/>
    <w:rsid w:val="007628E6"/>
    <w:rsid w:val="00765519"/>
    <w:rsid w:val="0077157B"/>
    <w:rsid w:val="00786C79"/>
    <w:rsid w:val="00786D59"/>
    <w:rsid w:val="00791CA2"/>
    <w:rsid w:val="0079255F"/>
    <w:rsid w:val="0079337B"/>
    <w:rsid w:val="007943F2"/>
    <w:rsid w:val="00795C73"/>
    <w:rsid w:val="007A308E"/>
    <w:rsid w:val="007A3F05"/>
    <w:rsid w:val="007B08F1"/>
    <w:rsid w:val="007B3BD3"/>
    <w:rsid w:val="007B78C5"/>
    <w:rsid w:val="007E0C7E"/>
    <w:rsid w:val="007E1CDE"/>
    <w:rsid w:val="007E3CC0"/>
    <w:rsid w:val="007E6335"/>
    <w:rsid w:val="007F0FAB"/>
    <w:rsid w:val="007F1A1E"/>
    <w:rsid w:val="007F5680"/>
    <w:rsid w:val="007F60FF"/>
    <w:rsid w:val="00802057"/>
    <w:rsid w:val="0080220E"/>
    <w:rsid w:val="00806511"/>
    <w:rsid w:val="00810039"/>
    <w:rsid w:val="008114B5"/>
    <w:rsid w:val="00820A9B"/>
    <w:rsid w:val="00824541"/>
    <w:rsid w:val="00825CD7"/>
    <w:rsid w:val="00827970"/>
    <w:rsid w:val="00830ADE"/>
    <w:rsid w:val="00830BD8"/>
    <w:rsid w:val="00833417"/>
    <w:rsid w:val="00834C07"/>
    <w:rsid w:val="0083656E"/>
    <w:rsid w:val="00837122"/>
    <w:rsid w:val="00843BC6"/>
    <w:rsid w:val="0084575C"/>
    <w:rsid w:val="008467F3"/>
    <w:rsid w:val="008472AD"/>
    <w:rsid w:val="00851A7F"/>
    <w:rsid w:val="00860922"/>
    <w:rsid w:val="008614E4"/>
    <w:rsid w:val="008631B2"/>
    <w:rsid w:val="00864BBB"/>
    <w:rsid w:val="00870385"/>
    <w:rsid w:val="00882860"/>
    <w:rsid w:val="00884822"/>
    <w:rsid w:val="008916E9"/>
    <w:rsid w:val="00893086"/>
    <w:rsid w:val="008945F9"/>
    <w:rsid w:val="008A084A"/>
    <w:rsid w:val="008A2343"/>
    <w:rsid w:val="008A6419"/>
    <w:rsid w:val="008B744E"/>
    <w:rsid w:val="008C0E13"/>
    <w:rsid w:val="008C3509"/>
    <w:rsid w:val="008C37C1"/>
    <w:rsid w:val="008C5203"/>
    <w:rsid w:val="008D2833"/>
    <w:rsid w:val="008D49D7"/>
    <w:rsid w:val="008D65CD"/>
    <w:rsid w:val="008D71DF"/>
    <w:rsid w:val="008D7A28"/>
    <w:rsid w:val="008E1CD8"/>
    <w:rsid w:val="008E2FCD"/>
    <w:rsid w:val="008E3431"/>
    <w:rsid w:val="008E3A03"/>
    <w:rsid w:val="008E446F"/>
    <w:rsid w:val="008E59BD"/>
    <w:rsid w:val="008F02AE"/>
    <w:rsid w:val="008F0E3A"/>
    <w:rsid w:val="009039DB"/>
    <w:rsid w:val="009041C3"/>
    <w:rsid w:val="00904BF0"/>
    <w:rsid w:val="009057D0"/>
    <w:rsid w:val="00905FF9"/>
    <w:rsid w:val="00916D05"/>
    <w:rsid w:val="009276C2"/>
    <w:rsid w:val="00930F8F"/>
    <w:rsid w:val="00932DE8"/>
    <w:rsid w:val="00934E80"/>
    <w:rsid w:val="00937B5B"/>
    <w:rsid w:val="00940DC9"/>
    <w:rsid w:val="009427A0"/>
    <w:rsid w:val="0094549C"/>
    <w:rsid w:val="00950DB0"/>
    <w:rsid w:val="0095196F"/>
    <w:rsid w:val="009553EC"/>
    <w:rsid w:val="0095668E"/>
    <w:rsid w:val="00956FE5"/>
    <w:rsid w:val="00961493"/>
    <w:rsid w:val="00970B93"/>
    <w:rsid w:val="00971D28"/>
    <w:rsid w:val="0098367D"/>
    <w:rsid w:val="0098388E"/>
    <w:rsid w:val="00984B4C"/>
    <w:rsid w:val="00984D59"/>
    <w:rsid w:val="00986295"/>
    <w:rsid w:val="00987B41"/>
    <w:rsid w:val="00997ADC"/>
    <w:rsid w:val="009A0C9D"/>
    <w:rsid w:val="009A0F5F"/>
    <w:rsid w:val="009A1F85"/>
    <w:rsid w:val="009A2E1C"/>
    <w:rsid w:val="009A4BB1"/>
    <w:rsid w:val="009A7039"/>
    <w:rsid w:val="009B080C"/>
    <w:rsid w:val="009B20D7"/>
    <w:rsid w:val="009B70E9"/>
    <w:rsid w:val="009B725A"/>
    <w:rsid w:val="009C0111"/>
    <w:rsid w:val="009C1CA6"/>
    <w:rsid w:val="009C3527"/>
    <w:rsid w:val="009D09B4"/>
    <w:rsid w:val="009D2C9F"/>
    <w:rsid w:val="009E0559"/>
    <w:rsid w:val="009E34A6"/>
    <w:rsid w:val="009F1F90"/>
    <w:rsid w:val="009F2AED"/>
    <w:rsid w:val="00A01FC2"/>
    <w:rsid w:val="00A02EF0"/>
    <w:rsid w:val="00A04A57"/>
    <w:rsid w:val="00A05F23"/>
    <w:rsid w:val="00A076DE"/>
    <w:rsid w:val="00A164CD"/>
    <w:rsid w:val="00A17F06"/>
    <w:rsid w:val="00A201C5"/>
    <w:rsid w:val="00A21819"/>
    <w:rsid w:val="00A233DA"/>
    <w:rsid w:val="00A276E8"/>
    <w:rsid w:val="00A323C1"/>
    <w:rsid w:val="00A334E6"/>
    <w:rsid w:val="00A4590E"/>
    <w:rsid w:val="00A53C37"/>
    <w:rsid w:val="00A5542E"/>
    <w:rsid w:val="00A55486"/>
    <w:rsid w:val="00A71642"/>
    <w:rsid w:val="00A71826"/>
    <w:rsid w:val="00A71D00"/>
    <w:rsid w:val="00A7385E"/>
    <w:rsid w:val="00A801BF"/>
    <w:rsid w:val="00A8055F"/>
    <w:rsid w:val="00A8345A"/>
    <w:rsid w:val="00A85B12"/>
    <w:rsid w:val="00A85DE8"/>
    <w:rsid w:val="00A86905"/>
    <w:rsid w:val="00AA1999"/>
    <w:rsid w:val="00AA32BF"/>
    <w:rsid w:val="00AA599B"/>
    <w:rsid w:val="00AB0856"/>
    <w:rsid w:val="00AB1BD0"/>
    <w:rsid w:val="00AC1B8F"/>
    <w:rsid w:val="00AE0043"/>
    <w:rsid w:val="00AE18D5"/>
    <w:rsid w:val="00AE710B"/>
    <w:rsid w:val="00AF48EF"/>
    <w:rsid w:val="00AF73CB"/>
    <w:rsid w:val="00B01CEE"/>
    <w:rsid w:val="00B04BF2"/>
    <w:rsid w:val="00B05996"/>
    <w:rsid w:val="00B071D9"/>
    <w:rsid w:val="00B07286"/>
    <w:rsid w:val="00B10FE7"/>
    <w:rsid w:val="00B1295C"/>
    <w:rsid w:val="00B132C0"/>
    <w:rsid w:val="00B1500A"/>
    <w:rsid w:val="00B16338"/>
    <w:rsid w:val="00B21FB8"/>
    <w:rsid w:val="00B2636F"/>
    <w:rsid w:val="00B263D6"/>
    <w:rsid w:val="00B30437"/>
    <w:rsid w:val="00B3080E"/>
    <w:rsid w:val="00B321C5"/>
    <w:rsid w:val="00B322C6"/>
    <w:rsid w:val="00B3768F"/>
    <w:rsid w:val="00B41FAC"/>
    <w:rsid w:val="00B42462"/>
    <w:rsid w:val="00B50EE8"/>
    <w:rsid w:val="00B52B0E"/>
    <w:rsid w:val="00B610F9"/>
    <w:rsid w:val="00B72693"/>
    <w:rsid w:val="00B73FE7"/>
    <w:rsid w:val="00B767A2"/>
    <w:rsid w:val="00B822FD"/>
    <w:rsid w:val="00B82ACF"/>
    <w:rsid w:val="00B85781"/>
    <w:rsid w:val="00B93438"/>
    <w:rsid w:val="00B9518D"/>
    <w:rsid w:val="00B95DE2"/>
    <w:rsid w:val="00BA1865"/>
    <w:rsid w:val="00BB0F46"/>
    <w:rsid w:val="00BB2511"/>
    <w:rsid w:val="00BB6FC0"/>
    <w:rsid w:val="00BC0CD3"/>
    <w:rsid w:val="00BC1541"/>
    <w:rsid w:val="00BC34D8"/>
    <w:rsid w:val="00BD117A"/>
    <w:rsid w:val="00BD1A9F"/>
    <w:rsid w:val="00BF3D90"/>
    <w:rsid w:val="00BF4AE9"/>
    <w:rsid w:val="00BF7C49"/>
    <w:rsid w:val="00C030C6"/>
    <w:rsid w:val="00C062C4"/>
    <w:rsid w:val="00C103FA"/>
    <w:rsid w:val="00C12730"/>
    <w:rsid w:val="00C17978"/>
    <w:rsid w:val="00C17F44"/>
    <w:rsid w:val="00C21127"/>
    <w:rsid w:val="00C215A6"/>
    <w:rsid w:val="00C23308"/>
    <w:rsid w:val="00C23831"/>
    <w:rsid w:val="00C260C9"/>
    <w:rsid w:val="00C273F5"/>
    <w:rsid w:val="00C27745"/>
    <w:rsid w:val="00C32911"/>
    <w:rsid w:val="00C32B1E"/>
    <w:rsid w:val="00C337C3"/>
    <w:rsid w:val="00C435A0"/>
    <w:rsid w:val="00C442B3"/>
    <w:rsid w:val="00C5055B"/>
    <w:rsid w:val="00C5103B"/>
    <w:rsid w:val="00C52237"/>
    <w:rsid w:val="00C5280D"/>
    <w:rsid w:val="00C53FBF"/>
    <w:rsid w:val="00C545B6"/>
    <w:rsid w:val="00C54CB0"/>
    <w:rsid w:val="00C6418D"/>
    <w:rsid w:val="00C662B1"/>
    <w:rsid w:val="00C6743D"/>
    <w:rsid w:val="00C67A23"/>
    <w:rsid w:val="00C73EB2"/>
    <w:rsid w:val="00C778BB"/>
    <w:rsid w:val="00C77A81"/>
    <w:rsid w:val="00C91C21"/>
    <w:rsid w:val="00CA120B"/>
    <w:rsid w:val="00CA1F82"/>
    <w:rsid w:val="00CA3336"/>
    <w:rsid w:val="00CA4DAF"/>
    <w:rsid w:val="00CA557B"/>
    <w:rsid w:val="00CB70B5"/>
    <w:rsid w:val="00CC2121"/>
    <w:rsid w:val="00CC4588"/>
    <w:rsid w:val="00CC6B68"/>
    <w:rsid w:val="00CD3080"/>
    <w:rsid w:val="00CD3558"/>
    <w:rsid w:val="00CD5232"/>
    <w:rsid w:val="00CD63E9"/>
    <w:rsid w:val="00CD6AA8"/>
    <w:rsid w:val="00CE2880"/>
    <w:rsid w:val="00CE484E"/>
    <w:rsid w:val="00CE5560"/>
    <w:rsid w:val="00CF2FB8"/>
    <w:rsid w:val="00CF5F0C"/>
    <w:rsid w:val="00CF6296"/>
    <w:rsid w:val="00D01FAE"/>
    <w:rsid w:val="00D02EAD"/>
    <w:rsid w:val="00D0357A"/>
    <w:rsid w:val="00D04068"/>
    <w:rsid w:val="00D04AA5"/>
    <w:rsid w:val="00D10570"/>
    <w:rsid w:val="00D13861"/>
    <w:rsid w:val="00D14C93"/>
    <w:rsid w:val="00D179B0"/>
    <w:rsid w:val="00D22803"/>
    <w:rsid w:val="00D22B77"/>
    <w:rsid w:val="00D2321B"/>
    <w:rsid w:val="00D236AB"/>
    <w:rsid w:val="00D236B6"/>
    <w:rsid w:val="00D3257A"/>
    <w:rsid w:val="00D4260B"/>
    <w:rsid w:val="00D446D4"/>
    <w:rsid w:val="00D46428"/>
    <w:rsid w:val="00D47178"/>
    <w:rsid w:val="00D47C62"/>
    <w:rsid w:val="00D55D51"/>
    <w:rsid w:val="00D604EA"/>
    <w:rsid w:val="00D63119"/>
    <w:rsid w:val="00D646A2"/>
    <w:rsid w:val="00D66EC5"/>
    <w:rsid w:val="00D709E6"/>
    <w:rsid w:val="00D936F1"/>
    <w:rsid w:val="00D93EC1"/>
    <w:rsid w:val="00D94E3F"/>
    <w:rsid w:val="00D95E55"/>
    <w:rsid w:val="00D968C7"/>
    <w:rsid w:val="00D97175"/>
    <w:rsid w:val="00D974AC"/>
    <w:rsid w:val="00DA1ED7"/>
    <w:rsid w:val="00DA2054"/>
    <w:rsid w:val="00DA2CBC"/>
    <w:rsid w:val="00DA6C6C"/>
    <w:rsid w:val="00DB21CD"/>
    <w:rsid w:val="00DB2D0D"/>
    <w:rsid w:val="00DB4CA9"/>
    <w:rsid w:val="00DB72B3"/>
    <w:rsid w:val="00DC3E7F"/>
    <w:rsid w:val="00DC3FDD"/>
    <w:rsid w:val="00DC4CA1"/>
    <w:rsid w:val="00DD00F2"/>
    <w:rsid w:val="00DD1DBA"/>
    <w:rsid w:val="00DD5796"/>
    <w:rsid w:val="00DE51BF"/>
    <w:rsid w:val="00DE7582"/>
    <w:rsid w:val="00DF0143"/>
    <w:rsid w:val="00DF0EB5"/>
    <w:rsid w:val="00DF1DF1"/>
    <w:rsid w:val="00DF1EC0"/>
    <w:rsid w:val="00DF64ED"/>
    <w:rsid w:val="00E13212"/>
    <w:rsid w:val="00E329B9"/>
    <w:rsid w:val="00E43EE8"/>
    <w:rsid w:val="00E45978"/>
    <w:rsid w:val="00E464C6"/>
    <w:rsid w:val="00E60841"/>
    <w:rsid w:val="00E62298"/>
    <w:rsid w:val="00E66B73"/>
    <w:rsid w:val="00E674C2"/>
    <w:rsid w:val="00E70BAB"/>
    <w:rsid w:val="00E72930"/>
    <w:rsid w:val="00E762B5"/>
    <w:rsid w:val="00E86ECA"/>
    <w:rsid w:val="00E87672"/>
    <w:rsid w:val="00E960ED"/>
    <w:rsid w:val="00E97CE0"/>
    <w:rsid w:val="00EA0C19"/>
    <w:rsid w:val="00EA0F11"/>
    <w:rsid w:val="00EA3919"/>
    <w:rsid w:val="00EA5A7B"/>
    <w:rsid w:val="00EB1D93"/>
    <w:rsid w:val="00EB2EFF"/>
    <w:rsid w:val="00EB6892"/>
    <w:rsid w:val="00ED1CE8"/>
    <w:rsid w:val="00EE3139"/>
    <w:rsid w:val="00EF79EB"/>
    <w:rsid w:val="00EF7A80"/>
    <w:rsid w:val="00EF7AC7"/>
    <w:rsid w:val="00F060AA"/>
    <w:rsid w:val="00F06FAA"/>
    <w:rsid w:val="00F07E27"/>
    <w:rsid w:val="00F100AF"/>
    <w:rsid w:val="00F142AF"/>
    <w:rsid w:val="00F17A85"/>
    <w:rsid w:val="00F17DC8"/>
    <w:rsid w:val="00F17FC9"/>
    <w:rsid w:val="00F23A21"/>
    <w:rsid w:val="00F25641"/>
    <w:rsid w:val="00F318AA"/>
    <w:rsid w:val="00F52F47"/>
    <w:rsid w:val="00F54385"/>
    <w:rsid w:val="00F6198C"/>
    <w:rsid w:val="00F61C6C"/>
    <w:rsid w:val="00F65889"/>
    <w:rsid w:val="00F67023"/>
    <w:rsid w:val="00F67120"/>
    <w:rsid w:val="00F72803"/>
    <w:rsid w:val="00F75440"/>
    <w:rsid w:val="00F76AB6"/>
    <w:rsid w:val="00F807C7"/>
    <w:rsid w:val="00F8153D"/>
    <w:rsid w:val="00F817B2"/>
    <w:rsid w:val="00F93365"/>
    <w:rsid w:val="00F953FF"/>
    <w:rsid w:val="00FA4BB8"/>
    <w:rsid w:val="00FB161D"/>
    <w:rsid w:val="00FB331E"/>
    <w:rsid w:val="00FB42D3"/>
    <w:rsid w:val="00FB75D0"/>
    <w:rsid w:val="00FB7DCD"/>
    <w:rsid w:val="00FD1512"/>
    <w:rsid w:val="00FD3A48"/>
    <w:rsid w:val="00FD5B27"/>
    <w:rsid w:val="00FE22C1"/>
    <w:rsid w:val="00FE246E"/>
    <w:rsid w:val="00FF1F22"/>
    <w:rsid w:val="00FF3A80"/>
    <w:rsid w:val="00FF4FE7"/>
    <w:rsid w:val="00FF55CE"/>
    <w:rsid w:val="00FF57B3"/>
    <w:rsid w:val="00FF79DB"/>
    <w:rsid w:val="02D629A0"/>
    <w:rsid w:val="03541CED"/>
    <w:rsid w:val="036869F1"/>
    <w:rsid w:val="04045DDC"/>
    <w:rsid w:val="04821527"/>
    <w:rsid w:val="04E578C8"/>
    <w:rsid w:val="05E053AA"/>
    <w:rsid w:val="05FF49F6"/>
    <w:rsid w:val="06FB5D8E"/>
    <w:rsid w:val="075E75DE"/>
    <w:rsid w:val="078F6DF0"/>
    <w:rsid w:val="07B43FF2"/>
    <w:rsid w:val="085D5ED0"/>
    <w:rsid w:val="08E44665"/>
    <w:rsid w:val="099B5DA2"/>
    <w:rsid w:val="09B7062C"/>
    <w:rsid w:val="09F6032C"/>
    <w:rsid w:val="0A5F44FD"/>
    <w:rsid w:val="0A8860F8"/>
    <w:rsid w:val="0CF31D82"/>
    <w:rsid w:val="0D4D4488"/>
    <w:rsid w:val="0D504684"/>
    <w:rsid w:val="0DE305A6"/>
    <w:rsid w:val="0E6E0D18"/>
    <w:rsid w:val="0EEF03D7"/>
    <w:rsid w:val="0F2E33F0"/>
    <w:rsid w:val="0FA21527"/>
    <w:rsid w:val="10043F67"/>
    <w:rsid w:val="128373C2"/>
    <w:rsid w:val="138B1620"/>
    <w:rsid w:val="138B57BC"/>
    <w:rsid w:val="13A00D52"/>
    <w:rsid w:val="13F300C9"/>
    <w:rsid w:val="14213E6D"/>
    <w:rsid w:val="15CE592F"/>
    <w:rsid w:val="16F92E7F"/>
    <w:rsid w:val="178D7640"/>
    <w:rsid w:val="17FF2E09"/>
    <w:rsid w:val="186B1B5B"/>
    <w:rsid w:val="19530EDE"/>
    <w:rsid w:val="19BD63EB"/>
    <w:rsid w:val="1A51186C"/>
    <w:rsid w:val="1B4520DC"/>
    <w:rsid w:val="1BCB4A7B"/>
    <w:rsid w:val="1C2A3459"/>
    <w:rsid w:val="1C5751FA"/>
    <w:rsid w:val="1D360E84"/>
    <w:rsid w:val="1D525B99"/>
    <w:rsid w:val="1E837CD8"/>
    <w:rsid w:val="1EFB3AA7"/>
    <w:rsid w:val="206A1C80"/>
    <w:rsid w:val="20B47DD9"/>
    <w:rsid w:val="219B203D"/>
    <w:rsid w:val="22286058"/>
    <w:rsid w:val="22490732"/>
    <w:rsid w:val="22DA05BD"/>
    <w:rsid w:val="24973CD7"/>
    <w:rsid w:val="25C15A5D"/>
    <w:rsid w:val="2703551E"/>
    <w:rsid w:val="27910651"/>
    <w:rsid w:val="28533BCA"/>
    <w:rsid w:val="28E868B0"/>
    <w:rsid w:val="29376621"/>
    <w:rsid w:val="29584E11"/>
    <w:rsid w:val="296F213D"/>
    <w:rsid w:val="29776642"/>
    <w:rsid w:val="2A2036B0"/>
    <w:rsid w:val="2A21651D"/>
    <w:rsid w:val="2C166A47"/>
    <w:rsid w:val="2C4B5C6B"/>
    <w:rsid w:val="2D0F0528"/>
    <w:rsid w:val="2D13508B"/>
    <w:rsid w:val="2D2D6DAF"/>
    <w:rsid w:val="2DB601B5"/>
    <w:rsid w:val="2EAD1BA7"/>
    <w:rsid w:val="2F575277"/>
    <w:rsid w:val="2FDD43DA"/>
    <w:rsid w:val="2FDF3362"/>
    <w:rsid w:val="30492836"/>
    <w:rsid w:val="305F2191"/>
    <w:rsid w:val="308C233B"/>
    <w:rsid w:val="31296314"/>
    <w:rsid w:val="314864C9"/>
    <w:rsid w:val="32411A74"/>
    <w:rsid w:val="324717E5"/>
    <w:rsid w:val="32C821C7"/>
    <w:rsid w:val="32E427DE"/>
    <w:rsid w:val="33FC7DC9"/>
    <w:rsid w:val="34742A60"/>
    <w:rsid w:val="34A1089D"/>
    <w:rsid w:val="34F37C04"/>
    <w:rsid w:val="36632192"/>
    <w:rsid w:val="37310C73"/>
    <w:rsid w:val="37417DF5"/>
    <w:rsid w:val="3957014F"/>
    <w:rsid w:val="3BFA274D"/>
    <w:rsid w:val="3C4F413F"/>
    <w:rsid w:val="3C8103CE"/>
    <w:rsid w:val="3CE91861"/>
    <w:rsid w:val="3D10228C"/>
    <w:rsid w:val="3D796E76"/>
    <w:rsid w:val="3E6A2544"/>
    <w:rsid w:val="3EAF1EF2"/>
    <w:rsid w:val="3ECB72B9"/>
    <w:rsid w:val="3FD90284"/>
    <w:rsid w:val="3FFA1978"/>
    <w:rsid w:val="406C796F"/>
    <w:rsid w:val="41713C25"/>
    <w:rsid w:val="4275050E"/>
    <w:rsid w:val="440F1BB9"/>
    <w:rsid w:val="4416656F"/>
    <w:rsid w:val="44350666"/>
    <w:rsid w:val="44D1308E"/>
    <w:rsid w:val="45D4223E"/>
    <w:rsid w:val="46753A21"/>
    <w:rsid w:val="46BC1104"/>
    <w:rsid w:val="48315DAC"/>
    <w:rsid w:val="48B85E47"/>
    <w:rsid w:val="49AB47AF"/>
    <w:rsid w:val="4A713F87"/>
    <w:rsid w:val="4A8949ED"/>
    <w:rsid w:val="4AF07F14"/>
    <w:rsid w:val="4CA00BFF"/>
    <w:rsid w:val="4DB82EE1"/>
    <w:rsid w:val="4E233D4C"/>
    <w:rsid w:val="4E242E63"/>
    <w:rsid w:val="4EBE4494"/>
    <w:rsid w:val="4FE85FA2"/>
    <w:rsid w:val="517B4BA7"/>
    <w:rsid w:val="553A3DD8"/>
    <w:rsid w:val="5722106E"/>
    <w:rsid w:val="57475EEB"/>
    <w:rsid w:val="59016E4F"/>
    <w:rsid w:val="591F794B"/>
    <w:rsid w:val="592656C9"/>
    <w:rsid w:val="5A4E5A6A"/>
    <w:rsid w:val="5A9A1850"/>
    <w:rsid w:val="5B011784"/>
    <w:rsid w:val="5C545A2F"/>
    <w:rsid w:val="5C955D31"/>
    <w:rsid w:val="5CCF7803"/>
    <w:rsid w:val="5E1F6295"/>
    <w:rsid w:val="5E703C9B"/>
    <w:rsid w:val="5FDC6467"/>
    <w:rsid w:val="5FE73C92"/>
    <w:rsid w:val="60095551"/>
    <w:rsid w:val="605F770B"/>
    <w:rsid w:val="614104BF"/>
    <w:rsid w:val="61AE7833"/>
    <w:rsid w:val="61E42497"/>
    <w:rsid w:val="625F2C85"/>
    <w:rsid w:val="62616F2F"/>
    <w:rsid w:val="627636A2"/>
    <w:rsid w:val="62E44C24"/>
    <w:rsid w:val="63455EE1"/>
    <w:rsid w:val="63F10605"/>
    <w:rsid w:val="64C05FE9"/>
    <w:rsid w:val="659D6B55"/>
    <w:rsid w:val="66AC5725"/>
    <w:rsid w:val="66E342BE"/>
    <w:rsid w:val="66FA70EE"/>
    <w:rsid w:val="66FB3677"/>
    <w:rsid w:val="678505CD"/>
    <w:rsid w:val="68590287"/>
    <w:rsid w:val="6B0379B6"/>
    <w:rsid w:val="6C9132A6"/>
    <w:rsid w:val="6D3434AE"/>
    <w:rsid w:val="6D505478"/>
    <w:rsid w:val="6E184FE0"/>
    <w:rsid w:val="6E691BF7"/>
    <w:rsid w:val="6E7E15A1"/>
    <w:rsid w:val="6EEB29DB"/>
    <w:rsid w:val="6F9178A1"/>
    <w:rsid w:val="6FEE2AB7"/>
    <w:rsid w:val="6FF866D5"/>
    <w:rsid w:val="71A45B15"/>
    <w:rsid w:val="72F76248"/>
    <w:rsid w:val="73E3692A"/>
    <w:rsid w:val="73F12089"/>
    <w:rsid w:val="73F960BC"/>
    <w:rsid w:val="74520FD9"/>
    <w:rsid w:val="7487397A"/>
    <w:rsid w:val="74B04D7A"/>
    <w:rsid w:val="752B6B88"/>
    <w:rsid w:val="76513269"/>
    <w:rsid w:val="76DD4B47"/>
    <w:rsid w:val="77F948E8"/>
    <w:rsid w:val="78F32936"/>
    <w:rsid w:val="79570BE0"/>
    <w:rsid w:val="795E43E2"/>
    <w:rsid w:val="796C6D00"/>
    <w:rsid w:val="7A036EFD"/>
    <w:rsid w:val="7A5E5F9F"/>
    <w:rsid w:val="7AA465B1"/>
    <w:rsid w:val="7BE41E79"/>
    <w:rsid w:val="7FED3CB0"/>
    <w:rsid w:val="8277535F"/>
    <w:rsid w:val="B697E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nhideWhenUsed="0" w:uiPriority="99" w:semiHidden="0" w:name="heading 3"/>
    <w:lsdException w:qFormat="1" w:uiPriority="99"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unhideWhenUsed/>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46"/>
    <w:qFormat/>
    <w:uiPriority w:val="99"/>
    <w:pPr>
      <w:keepNext/>
      <w:keepLines/>
      <w:tabs>
        <w:tab w:val="left" w:pos="432"/>
        <w:tab w:val="left" w:pos="720"/>
        <w:tab w:val="left" w:pos="1146"/>
      </w:tabs>
      <w:spacing w:line="480" w:lineRule="auto"/>
      <w:ind w:left="1146"/>
      <w:outlineLvl w:val="2"/>
    </w:pPr>
    <w:rPr>
      <w:b/>
      <w:bCs/>
      <w:sz w:val="28"/>
      <w:szCs w:val="32"/>
      <w:lang w:val="zh-CN"/>
    </w:rPr>
  </w:style>
  <w:style w:type="paragraph" w:styleId="7">
    <w:name w:val="heading 4"/>
    <w:basedOn w:val="1"/>
    <w:next w:val="1"/>
    <w:link w:val="47"/>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62"/>
    <w:qFormat/>
    <w:uiPriority w:val="99"/>
    <w:pPr>
      <w:keepNext/>
      <w:keepLines/>
      <w:tabs>
        <w:tab w:val="left" w:pos="1008"/>
      </w:tabs>
      <w:spacing w:before="280" w:after="290" w:line="376" w:lineRule="auto"/>
      <w:ind w:left="1008"/>
      <w:outlineLvl w:val="4"/>
    </w:pPr>
    <w:rPr>
      <w:b/>
      <w:bCs/>
      <w:sz w:val="28"/>
      <w:szCs w:val="28"/>
      <w:lang w:val="zh-CN"/>
    </w:rPr>
  </w:style>
  <w:style w:type="paragraph" w:styleId="9">
    <w:name w:val="heading 6"/>
    <w:basedOn w:val="1"/>
    <w:next w:val="1"/>
    <w:link w:val="63"/>
    <w:qFormat/>
    <w:uiPriority w:val="99"/>
    <w:pPr>
      <w:keepNext/>
      <w:keepLines/>
      <w:tabs>
        <w:tab w:val="left" w:pos="432"/>
        <w:tab w:val="left" w:pos="1152"/>
      </w:tabs>
      <w:spacing w:before="240" w:after="64" w:line="320" w:lineRule="auto"/>
      <w:ind w:left="1152"/>
      <w:outlineLvl w:val="5"/>
    </w:pPr>
    <w:rPr>
      <w:rFonts w:ascii="Arial" w:hAnsi="Arial" w:eastAsia="黑体"/>
      <w:b/>
      <w:bCs/>
      <w:sz w:val="24"/>
      <w:lang w:val="zh-CN"/>
    </w:rPr>
  </w:style>
  <w:style w:type="paragraph" w:styleId="10">
    <w:name w:val="heading 7"/>
    <w:basedOn w:val="1"/>
    <w:next w:val="1"/>
    <w:link w:val="64"/>
    <w:qFormat/>
    <w:uiPriority w:val="0"/>
    <w:pPr>
      <w:keepNext/>
      <w:keepLines/>
      <w:tabs>
        <w:tab w:val="left" w:pos="432"/>
        <w:tab w:val="left" w:pos="1296"/>
      </w:tabs>
      <w:spacing w:before="240" w:after="64" w:line="320" w:lineRule="auto"/>
      <w:ind w:left="1296"/>
      <w:outlineLvl w:val="6"/>
    </w:pPr>
    <w:rPr>
      <w:b/>
      <w:bCs/>
      <w:sz w:val="24"/>
      <w:lang w:val="zh-CN"/>
    </w:rPr>
  </w:style>
  <w:style w:type="paragraph" w:styleId="11">
    <w:name w:val="heading 8"/>
    <w:basedOn w:val="1"/>
    <w:next w:val="1"/>
    <w:link w:val="65"/>
    <w:qFormat/>
    <w:uiPriority w:val="0"/>
    <w:pPr>
      <w:keepNext/>
      <w:keepLines/>
      <w:tabs>
        <w:tab w:val="left" w:pos="432"/>
        <w:tab w:val="left" w:pos="1440"/>
      </w:tabs>
      <w:spacing w:before="240" w:after="64" w:line="320" w:lineRule="auto"/>
      <w:ind w:left="1440"/>
      <w:outlineLvl w:val="7"/>
    </w:pPr>
    <w:rPr>
      <w:rFonts w:ascii="Arial" w:hAnsi="Arial" w:eastAsia="黑体"/>
      <w:sz w:val="24"/>
      <w:lang w:val="zh-CN"/>
    </w:rPr>
  </w:style>
  <w:style w:type="paragraph" w:styleId="12">
    <w:name w:val="heading 9"/>
    <w:basedOn w:val="1"/>
    <w:next w:val="1"/>
    <w:link w:val="66"/>
    <w:qFormat/>
    <w:uiPriority w:val="9"/>
    <w:pPr>
      <w:keepNext/>
      <w:keepLines/>
      <w:tabs>
        <w:tab w:val="left" w:pos="432"/>
        <w:tab w:val="left" w:pos="1584"/>
      </w:tabs>
      <w:spacing w:before="240" w:after="64" w:line="320" w:lineRule="auto"/>
      <w:ind w:left="1584"/>
      <w:outlineLvl w:val="8"/>
    </w:pPr>
    <w:rPr>
      <w:rFonts w:ascii="Arial" w:hAnsi="Arial" w:eastAsia="黑体"/>
      <w:szCs w:val="21"/>
      <w:lang w:val="zh-C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unhideWhenUsed/>
    <w:qFormat/>
    <w:uiPriority w:val="99"/>
    <w:pPr>
      <w:ind w:firstLine="420" w:firstLineChars="200"/>
    </w:pPr>
  </w:style>
  <w:style w:type="paragraph" w:styleId="3">
    <w:name w:val="Body Text Indent"/>
    <w:basedOn w:val="1"/>
    <w:link w:val="120"/>
    <w:unhideWhenUsed/>
    <w:qFormat/>
    <w:uiPriority w:val="99"/>
    <w:pPr>
      <w:spacing w:after="120"/>
      <w:ind w:left="420" w:leftChars="200"/>
    </w:p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Normal Indent"/>
    <w:basedOn w:val="1"/>
    <w:link w:val="70"/>
    <w:qFormat/>
    <w:uiPriority w:val="0"/>
    <w:pPr>
      <w:spacing w:after="180" w:line="310" w:lineRule="auto"/>
      <w:ind w:firstLine="420"/>
    </w:pPr>
    <w:rPr>
      <w:szCs w:val="20"/>
      <w:lang w:val="zh-CN"/>
    </w:rPr>
  </w:style>
  <w:style w:type="paragraph" w:styleId="15">
    <w:name w:val="caption"/>
    <w:basedOn w:val="1"/>
    <w:next w:val="1"/>
    <w:link w:val="71"/>
    <w:qFormat/>
    <w:uiPriority w:val="0"/>
    <w:pPr>
      <w:spacing w:line="360" w:lineRule="auto"/>
    </w:pPr>
    <w:rPr>
      <w:rFonts w:ascii="Arial" w:hAnsi="Arial" w:eastAsia="黑体" w:cs="Arial"/>
      <w:sz w:val="24"/>
    </w:rPr>
  </w:style>
  <w:style w:type="paragraph" w:styleId="16">
    <w:name w:val="Document Map"/>
    <w:basedOn w:val="1"/>
    <w:link w:val="72"/>
    <w:semiHidden/>
    <w:qFormat/>
    <w:uiPriority w:val="0"/>
    <w:pPr>
      <w:shd w:val="clear" w:color="auto" w:fill="000080"/>
      <w:spacing w:line="300" w:lineRule="auto"/>
      <w:ind w:firstLine="200" w:firstLineChars="200"/>
    </w:pPr>
    <w:rPr>
      <w:rFonts w:ascii="Verdana" w:hAnsi="Verdana"/>
      <w:kern w:val="0"/>
      <w:sz w:val="24"/>
    </w:rPr>
  </w:style>
  <w:style w:type="paragraph" w:styleId="17">
    <w:name w:val="annotation text"/>
    <w:basedOn w:val="1"/>
    <w:link w:val="74"/>
    <w:semiHidden/>
    <w:qFormat/>
    <w:uiPriority w:val="0"/>
    <w:pPr>
      <w:jc w:val="left"/>
    </w:pPr>
    <w:rPr>
      <w:kern w:val="0"/>
      <w:sz w:val="20"/>
    </w:rPr>
  </w:style>
  <w:style w:type="paragraph" w:styleId="18">
    <w:name w:val="Body Text"/>
    <w:basedOn w:val="1"/>
    <w:link w:val="55"/>
    <w:qFormat/>
    <w:uiPriority w:val="0"/>
    <w:pPr>
      <w:spacing w:before="154"/>
      <w:ind w:left="438"/>
      <w:jc w:val="left"/>
    </w:pPr>
    <w:rPr>
      <w:rFonts w:ascii="宋体" w:hAnsi="宋体" w:cstheme="minorBidi"/>
      <w:kern w:val="0"/>
      <w:sz w:val="24"/>
      <w:lang w:eastAsia="en-US"/>
    </w:rPr>
  </w:style>
  <w:style w:type="paragraph" w:styleId="1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0">
    <w:name w:val="toc 3"/>
    <w:basedOn w:val="1"/>
    <w:next w:val="1"/>
    <w:qFormat/>
    <w:uiPriority w:val="39"/>
    <w:pPr>
      <w:tabs>
        <w:tab w:val="left" w:pos="1276"/>
        <w:tab w:val="right" w:leader="dot" w:pos="8312"/>
      </w:tabs>
      <w:spacing w:line="300" w:lineRule="auto"/>
      <w:ind w:left="1272" w:leftChars="235" w:hanging="708" w:hangingChars="295"/>
    </w:pPr>
    <w:rPr>
      <w:sz w:val="24"/>
    </w:rPr>
  </w:style>
  <w:style w:type="paragraph" w:styleId="21">
    <w:name w:val="Plain Text"/>
    <w:basedOn w:val="1"/>
    <w:link w:val="52"/>
    <w:qFormat/>
    <w:uiPriority w:val="0"/>
    <w:rPr>
      <w:rFonts w:ascii="宋体" w:hAnsi="Courier New" w:eastAsiaTheme="minorEastAsia" w:cstheme="minorBidi"/>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61"/>
    <w:unhideWhenUsed/>
    <w:qFormat/>
    <w:uiPriority w:val="99"/>
    <w:pPr>
      <w:ind w:left="100" w:leftChars="2500"/>
    </w:pPr>
  </w:style>
  <w:style w:type="paragraph" w:styleId="24">
    <w:name w:val="Body Text Indent 2"/>
    <w:basedOn w:val="1"/>
    <w:link w:val="68"/>
    <w:unhideWhenUsed/>
    <w:qFormat/>
    <w:uiPriority w:val="99"/>
    <w:pPr>
      <w:spacing w:after="120" w:line="480" w:lineRule="auto"/>
      <w:ind w:left="420" w:leftChars="200"/>
    </w:pPr>
  </w:style>
  <w:style w:type="paragraph" w:styleId="25">
    <w:name w:val="endnote text"/>
    <w:basedOn w:val="1"/>
    <w:link w:val="76"/>
    <w:semiHidden/>
    <w:qFormat/>
    <w:uiPriority w:val="0"/>
    <w:pPr>
      <w:snapToGrid w:val="0"/>
      <w:jc w:val="left"/>
    </w:pPr>
    <w:rPr>
      <w:kern w:val="0"/>
      <w:sz w:val="20"/>
    </w:rPr>
  </w:style>
  <w:style w:type="paragraph" w:styleId="26">
    <w:name w:val="Balloon Text"/>
    <w:basedOn w:val="1"/>
    <w:link w:val="60"/>
    <w:unhideWhenUsed/>
    <w:qFormat/>
    <w:uiPriority w:val="0"/>
    <w:rPr>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993"/>
        <w:tab w:val="right" w:leader="dot" w:pos="8302"/>
      </w:tabs>
      <w:spacing w:line="300" w:lineRule="auto"/>
    </w:pPr>
    <w:rPr>
      <w:sz w:val="24"/>
    </w:rPr>
  </w:style>
  <w:style w:type="paragraph" w:styleId="3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1">
    <w:name w:val="footnote text"/>
    <w:basedOn w:val="1"/>
    <w:unhideWhenUsed/>
    <w:qFormat/>
    <w:uiPriority w:val="99"/>
    <w:pPr>
      <w:snapToGrid w:val="0"/>
      <w:jc w:val="left"/>
    </w:pPr>
    <w:rPr>
      <w:sz w:val="18"/>
    </w:rPr>
  </w:style>
  <w:style w:type="paragraph" w:styleId="3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3">
    <w:name w:val="toc 2"/>
    <w:basedOn w:val="1"/>
    <w:next w:val="1"/>
    <w:qFormat/>
    <w:uiPriority w:val="39"/>
    <w:pPr>
      <w:ind w:left="420" w:leftChars="200"/>
    </w:pPr>
    <w:rPr>
      <w:rFonts w:ascii="Calibri" w:hAnsi="Calibri" w:eastAsia="微软雅黑"/>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annotation subject"/>
    <w:basedOn w:val="17"/>
    <w:next w:val="17"/>
    <w:link w:val="78"/>
    <w:semiHidden/>
    <w:qFormat/>
    <w:uiPriority w:val="0"/>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Hyperlink"/>
    <w:basedOn w:val="39"/>
    <w:unhideWhenUsed/>
    <w:qFormat/>
    <w:uiPriority w:val="99"/>
    <w:rPr>
      <w:color w:val="0000FF" w:themeColor="hyperlink"/>
      <w:u w:val="single"/>
      <w14:textFill>
        <w14:solidFill>
          <w14:schemeClr w14:val="hlink"/>
        </w14:solidFill>
      </w14:textFill>
    </w:rPr>
  </w:style>
  <w:style w:type="character" w:styleId="43">
    <w:name w:val="annotation reference"/>
    <w:basedOn w:val="39"/>
    <w:semiHidden/>
    <w:unhideWhenUsed/>
    <w:qFormat/>
    <w:uiPriority w:val="99"/>
    <w:rPr>
      <w:sz w:val="21"/>
      <w:szCs w:val="21"/>
    </w:rPr>
  </w:style>
  <w:style w:type="character" w:styleId="44">
    <w:name w:val="footnote reference"/>
    <w:basedOn w:val="39"/>
    <w:unhideWhenUsed/>
    <w:qFormat/>
    <w:uiPriority w:val="99"/>
    <w:rPr>
      <w:vertAlign w:val="superscript"/>
    </w:rPr>
  </w:style>
  <w:style w:type="character" w:customStyle="1" w:styleId="45">
    <w:name w:val="标题 2 Char"/>
    <w:basedOn w:val="39"/>
    <w:link w:val="5"/>
    <w:qFormat/>
    <w:uiPriority w:val="99"/>
    <w:rPr>
      <w:rFonts w:ascii="Cambria" w:hAnsi="Cambria" w:eastAsia="宋体" w:cs="Times New Roman"/>
      <w:b/>
      <w:bCs/>
      <w:sz w:val="32"/>
      <w:szCs w:val="32"/>
    </w:rPr>
  </w:style>
  <w:style w:type="character" w:customStyle="1" w:styleId="46">
    <w:name w:val="标题 3 Char"/>
    <w:basedOn w:val="39"/>
    <w:link w:val="6"/>
    <w:qFormat/>
    <w:uiPriority w:val="99"/>
    <w:rPr>
      <w:rFonts w:ascii="Times New Roman" w:hAnsi="Times New Roman" w:eastAsia="宋体" w:cs="Times New Roman"/>
      <w:b/>
      <w:bCs/>
      <w:kern w:val="2"/>
      <w:sz w:val="28"/>
      <w:szCs w:val="32"/>
      <w:lang w:val="zh-CN"/>
    </w:rPr>
  </w:style>
  <w:style w:type="character" w:customStyle="1" w:styleId="47">
    <w:name w:val="标题 4 Char"/>
    <w:basedOn w:val="39"/>
    <w:link w:val="7"/>
    <w:qFormat/>
    <w:uiPriority w:val="99"/>
    <w:rPr>
      <w:rFonts w:asciiTheme="majorHAnsi" w:hAnsiTheme="majorHAnsi" w:eastAsiaTheme="majorEastAsia" w:cstheme="majorBidi"/>
      <w:b/>
      <w:bCs/>
      <w:kern w:val="2"/>
      <w:sz w:val="28"/>
      <w:szCs w:val="28"/>
    </w:rPr>
  </w:style>
  <w:style w:type="character" w:customStyle="1" w:styleId="48">
    <w:name w:val="标题 1 Char"/>
    <w:basedOn w:val="39"/>
    <w:link w:val="4"/>
    <w:qFormat/>
    <w:uiPriority w:val="9"/>
    <w:rPr>
      <w:rFonts w:ascii="Times New Roman" w:hAnsi="Times New Roman" w:eastAsia="宋体" w:cs="Times New Roman"/>
      <w:b/>
      <w:bCs/>
      <w:kern w:val="44"/>
      <w:sz w:val="44"/>
      <w:szCs w:val="44"/>
    </w:rPr>
  </w:style>
  <w:style w:type="paragraph" w:customStyle="1" w:styleId="49">
    <w:name w:val="样式1"/>
    <w:basedOn w:val="1"/>
    <w:next w:val="1"/>
    <w:qFormat/>
    <w:uiPriority w:val="0"/>
    <w:pPr>
      <w:numPr>
        <w:ilvl w:val="0"/>
        <w:numId w:val="1"/>
      </w:numPr>
      <w:tabs>
        <w:tab w:val="left" w:pos="709"/>
      </w:tabs>
      <w:adjustRightInd w:val="0"/>
      <w:textAlignment w:val="baseline"/>
    </w:pPr>
    <w:rPr>
      <w:rFonts w:ascii="宋体" w:hAnsi="宋体"/>
      <w:kern w:val="0"/>
      <w:szCs w:val="21"/>
    </w:rPr>
  </w:style>
  <w:style w:type="character" w:customStyle="1" w:styleId="50">
    <w:name w:val="页眉 Char"/>
    <w:basedOn w:val="39"/>
    <w:link w:val="28"/>
    <w:qFormat/>
    <w:uiPriority w:val="99"/>
    <w:rPr>
      <w:sz w:val="18"/>
      <w:szCs w:val="18"/>
    </w:rPr>
  </w:style>
  <w:style w:type="character" w:customStyle="1" w:styleId="51">
    <w:name w:val="页脚 Char"/>
    <w:basedOn w:val="39"/>
    <w:link w:val="27"/>
    <w:qFormat/>
    <w:uiPriority w:val="99"/>
    <w:rPr>
      <w:sz w:val="18"/>
      <w:szCs w:val="18"/>
    </w:rPr>
  </w:style>
  <w:style w:type="character" w:customStyle="1" w:styleId="52">
    <w:name w:val="纯文本 Char"/>
    <w:link w:val="21"/>
    <w:qFormat/>
    <w:uiPriority w:val="0"/>
    <w:rPr>
      <w:rFonts w:ascii="宋体" w:hAnsi="Courier New"/>
      <w:szCs w:val="21"/>
    </w:rPr>
  </w:style>
  <w:style w:type="character" w:customStyle="1" w:styleId="53">
    <w:name w:val="纯文本 Char1"/>
    <w:basedOn w:val="39"/>
    <w:semiHidden/>
    <w:qFormat/>
    <w:uiPriority w:val="99"/>
    <w:rPr>
      <w:rFonts w:ascii="宋体" w:hAnsi="Courier New" w:eastAsia="宋体" w:cs="Courier New"/>
      <w:szCs w:val="21"/>
    </w:rPr>
  </w:style>
  <w:style w:type="paragraph" w:customStyle="1" w:styleId="54">
    <w:name w:val="p0"/>
    <w:basedOn w:val="1"/>
    <w:qFormat/>
    <w:uiPriority w:val="0"/>
    <w:pPr>
      <w:widowControl/>
      <w:jc w:val="left"/>
    </w:pPr>
    <w:rPr>
      <w:kern w:val="0"/>
      <w:szCs w:val="21"/>
    </w:rPr>
  </w:style>
  <w:style w:type="character" w:customStyle="1" w:styleId="55">
    <w:name w:val="正文文本 Char"/>
    <w:basedOn w:val="39"/>
    <w:link w:val="18"/>
    <w:qFormat/>
    <w:uiPriority w:val="0"/>
    <w:rPr>
      <w:rFonts w:ascii="宋体" w:hAnsi="宋体" w:eastAsia="宋体"/>
      <w:kern w:val="0"/>
      <w:sz w:val="24"/>
      <w:szCs w:val="24"/>
      <w:lang w:eastAsia="en-US"/>
    </w:rPr>
  </w:style>
  <w:style w:type="paragraph" w:customStyle="1" w:styleId="56">
    <w:name w:val="表格文字"/>
    <w:basedOn w:val="1"/>
    <w:qFormat/>
    <w:uiPriority w:val="0"/>
    <w:pPr>
      <w:spacing w:before="25" w:after="25" w:line="300" w:lineRule="auto"/>
    </w:pPr>
    <w:rPr>
      <w:rFonts w:ascii="Times" w:hAnsi="Times"/>
      <w:spacing w:val="10"/>
      <w:kern w:val="0"/>
      <w:sz w:val="24"/>
      <w:szCs w:val="20"/>
    </w:rPr>
  </w:style>
  <w:style w:type="character" w:customStyle="1" w:styleId="57">
    <w:name w:val="Plain Text Char1"/>
    <w:link w:val="58"/>
    <w:qFormat/>
    <w:locked/>
    <w:uiPriority w:val="99"/>
    <w:rPr>
      <w:rFonts w:ascii="宋体" w:hAnsi="Courier New" w:cs="Courier New"/>
      <w:szCs w:val="21"/>
    </w:rPr>
  </w:style>
  <w:style w:type="paragraph" w:customStyle="1" w:styleId="58">
    <w:name w:val="纯文本1"/>
    <w:basedOn w:val="1"/>
    <w:link w:val="57"/>
    <w:qFormat/>
    <w:uiPriority w:val="99"/>
    <w:rPr>
      <w:rFonts w:ascii="宋体" w:hAnsi="Courier New" w:cs="Courier New" w:eastAsiaTheme="minorEastAsia"/>
      <w:szCs w:val="21"/>
    </w:rPr>
  </w:style>
  <w:style w:type="paragraph" w:customStyle="1" w:styleId="59">
    <w:name w:val="列表段落1"/>
    <w:basedOn w:val="1"/>
    <w:qFormat/>
    <w:uiPriority w:val="34"/>
    <w:pPr>
      <w:ind w:firstLine="420" w:firstLineChars="200"/>
    </w:pPr>
  </w:style>
  <w:style w:type="character" w:customStyle="1" w:styleId="60">
    <w:name w:val="批注框文本 Char"/>
    <w:basedOn w:val="39"/>
    <w:link w:val="26"/>
    <w:semiHidden/>
    <w:qFormat/>
    <w:uiPriority w:val="0"/>
    <w:rPr>
      <w:rFonts w:ascii="Times New Roman" w:hAnsi="Times New Roman" w:eastAsia="宋体" w:cs="Times New Roman"/>
      <w:kern w:val="2"/>
      <w:sz w:val="18"/>
      <w:szCs w:val="18"/>
    </w:rPr>
  </w:style>
  <w:style w:type="character" w:customStyle="1" w:styleId="61">
    <w:name w:val="日期 Char"/>
    <w:basedOn w:val="39"/>
    <w:link w:val="23"/>
    <w:qFormat/>
    <w:uiPriority w:val="99"/>
    <w:rPr>
      <w:rFonts w:ascii="Times New Roman" w:hAnsi="Times New Roman" w:eastAsia="宋体" w:cs="Times New Roman"/>
      <w:kern w:val="2"/>
      <w:sz w:val="21"/>
      <w:szCs w:val="24"/>
    </w:rPr>
  </w:style>
  <w:style w:type="character" w:customStyle="1" w:styleId="62">
    <w:name w:val="标题 5 Char"/>
    <w:basedOn w:val="39"/>
    <w:link w:val="8"/>
    <w:qFormat/>
    <w:uiPriority w:val="99"/>
    <w:rPr>
      <w:rFonts w:ascii="Times New Roman" w:hAnsi="Times New Roman" w:eastAsia="宋体" w:cs="Times New Roman"/>
      <w:b/>
      <w:bCs/>
      <w:kern w:val="2"/>
      <w:sz w:val="28"/>
      <w:szCs w:val="28"/>
      <w:lang w:val="zh-CN"/>
    </w:rPr>
  </w:style>
  <w:style w:type="character" w:customStyle="1" w:styleId="63">
    <w:name w:val="标题 6 Char"/>
    <w:basedOn w:val="39"/>
    <w:link w:val="9"/>
    <w:qFormat/>
    <w:uiPriority w:val="99"/>
    <w:rPr>
      <w:rFonts w:ascii="Arial" w:hAnsi="Arial" w:eastAsia="黑体" w:cs="Times New Roman"/>
      <w:b/>
      <w:bCs/>
      <w:kern w:val="2"/>
      <w:sz w:val="24"/>
      <w:szCs w:val="24"/>
      <w:lang w:val="zh-CN"/>
    </w:rPr>
  </w:style>
  <w:style w:type="character" w:customStyle="1" w:styleId="64">
    <w:name w:val="标题 7 Char"/>
    <w:basedOn w:val="39"/>
    <w:link w:val="10"/>
    <w:qFormat/>
    <w:uiPriority w:val="0"/>
    <w:rPr>
      <w:rFonts w:ascii="Times New Roman" w:hAnsi="Times New Roman" w:eastAsia="宋体" w:cs="Times New Roman"/>
      <w:b/>
      <w:bCs/>
      <w:kern w:val="2"/>
      <w:sz w:val="24"/>
      <w:szCs w:val="24"/>
      <w:lang w:val="zh-CN"/>
    </w:rPr>
  </w:style>
  <w:style w:type="character" w:customStyle="1" w:styleId="65">
    <w:name w:val="标题 8 Char"/>
    <w:basedOn w:val="39"/>
    <w:link w:val="11"/>
    <w:qFormat/>
    <w:uiPriority w:val="0"/>
    <w:rPr>
      <w:rFonts w:ascii="Arial" w:hAnsi="Arial" w:eastAsia="黑体" w:cs="Times New Roman"/>
      <w:kern w:val="2"/>
      <w:sz w:val="24"/>
      <w:szCs w:val="24"/>
      <w:lang w:val="zh-CN"/>
    </w:rPr>
  </w:style>
  <w:style w:type="character" w:customStyle="1" w:styleId="66">
    <w:name w:val="标题 9 Char"/>
    <w:basedOn w:val="39"/>
    <w:link w:val="12"/>
    <w:qFormat/>
    <w:uiPriority w:val="9"/>
    <w:rPr>
      <w:rFonts w:ascii="Arial" w:hAnsi="Arial" w:eastAsia="黑体" w:cs="Times New Roman"/>
      <w:kern w:val="2"/>
      <w:sz w:val="21"/>
      <w:szCs w:val="21"/>
      <w:lang w:val="zh-CN"/>
    </w:rPr>
  </w:style>
  <w:style w:type="paragraph" w:customStyle="1" w:styleId="67">
    <w:name w:val="Char"/>
    <w:basedOn w:val="1"/>
    <w:qFormat/>
    <w:uiPriority w:val="0"/>
    <w:pPr>
      <w:tabs>
        <w:tab w:val="left" w:pos="360"/>
      </w:tabs>
    </w:pPr>
    <w:rPr>
      <w:sz w:val="24"/>
    </w:rPr>
  </w:style>
  <w:style w:type="character" w:customStyle="1" w:styleId="68">
    <w:name w:val="正文文本缩进 2 Char"/>
    <w:basedOn w:val="39"/>
    <w:link w:val="24"/>
    <w:semiHidden/>
    <w:qFormat/>
    <w:uiPriority w:val="99"/>
    <w:rPr>
      <w:rFonts w:ascii="Times New Roman" w:hAnsi="Times New Roman" w:eastAsia="宋体" w:cs="Times New Roman"/>
      <w:kern w:val="2"/>
      <w:sz w:val="21"/>
      <w:szCs w:val="24"/>
    </w:rPr>
  </w:style>
  <w:style w:type="paragraph" w:customStyle="1" w:styleId="69">
    <w:name w:val="样式3.1"/>
    <w:basedOn w:val="1"/>
    <w:qFormat/>
    <w:uiPriority w:val="0"/>
    <w:pPr>
      <w:numPr>
        <w:ilvl w:val="0"/>
        <w:numId w:val="2"/>
      </w:numPr>
      <w:spacing w:line="360" w:lineRule="auto"/>
      <w:ind w:firstLine="200" w:firstLineChars="200"/>
      <w:jc w:val="left"/>
    </w:pPr>
    <w:rPr>
      <w:b/>
      <w:sz w:val="30"/>
    </w:rPr>
  </w:style>
  <w:style w:type="character" w:customStyle="1" w:styleId="70">
    <w:name w:val="正文缩进 Char"/>
    <w:link w:val="14"/>
    <w:qFormat/>
    <w:uiPriority w:val="0"/>
    <w:rPr>
      <w:rFonts w:ascii="Times New Roman" w:hAnsi="Times New Roman" w:eastAsia="宋体" w:cs="Times New Roman"/>
      <w:kern w:val="2"/>
      <w:sz w:val="21"/>
      <w:lang w:val="zh-CN"/>
    </w:rPr>
  </w:style>
  <w:style w:type="character" w:customStyle="1" w:styleId="71">
    <w:name w:val="题注 Char1"/>
    <w:link w:val="15"/>
    <w:qFormat/>
    <w:uiPriority w:val="0"/>
    <w:rPr>
      <w:rFonts w:ascii="Arial" w:hAnsi="Arial" w:eastAsia="黑体" w:cs="Arial"/>
      <w:kern w:val="2"/>
      <w:sz w:val="24"/>
      <w:szCs w:val="24"/>
    </w:rPr>
  </w:style>
  <w:style w:type="character" w:customStyle="1" w:styleId="72">
    <w:name w:val="文档结构图 Char"/>
    <w:basedOn w:val="39"/>
    <w:link w:val="16"/>
    <w:semiHidden/>
    <w:qFormat/>
    <w:uiPriority w:val="0"/>
    <w:rPr>
      <w:rFonts w:ascii="Verdana" w:hAnsi="Verdana" w:eastAsia="宋体" w:cs="Times New Roman"/>
      <w:sz w:val="24"/>
      <w:szCs w:val="24"/>
      <w:shd w:val="clear" w:color="auto" w:fill="000080"/>
    </w:rPr>
  </w:style>
  <w:style w:type="character" w:customStyle="1" w:styleId="73">
    <w:name w:val="文档结构图 Char1"/>
    <w:basedOn w:val="39"/>
    <w:semiHidden/>
    <w:qFormat/>
    <w:uiPriority w:val="99"/>
    <w:rPr>
      <w:rFonts w:ascii="宋体" w:hAnsi="Times New Roman" w:eastAsia="宋体" w:cs="Times New Roman"/>
      <w:kern w:val="2"/>
      <w:sz w:val="18"/>
      <w:szCs w:val="18"/>
    </w:rPr>
  </w:style>
  <w:style w:type="character" w:customStyle="1" w:styleId="74">
    <w:name w:val="批注文字 Char"/>
    <w:basedOn w:val="39"/>
    <w:link w:val="17"/>
    <w:semiHidden/>
    <w:qFormat/>
    <w:uiPriority w:val="0"/>
    <w:rPr>
      <w:rFonts w:ascii="Times New Roman" w:hAnsi="Times New Roman" w:eastAsia="宋体" w:cs="Times New Roman"/>
      <w:szCs w:val="24"/>
    </w:rPr>
  </w:style>
  <w:style w:type="character" w:customStyle="1" w:styleId="75">
    <w:name w:val="批注文字 Char1"/>
    <w:basedOn w:val="39"/>
    <w:semiHidden/>
    <w:qFormat/>
    <w:uiPriority w:val="99"/>
    <w:rPr>
      <w:rFonts w:ascii="Times New Roman" w:hAnsi="Times New Roman" w:eastAsia="宋体" w:cs="Times New Roman"/>
      <w:kern w:val="2"/>
      <w:sz w:val="21"/>
      <w:szCs w:val="24"/>
    </w:rPr>
  </w:style>
  <w:style w:type="character" w:customStyle="1" w:styleId="76">
    <w:name w:val="尾注文本 Char"/>
    <w:basedOn w:val="39"/>
    <w:link w:val="25"/>
    <w:semiHidden/>
    <w:qFormat/>
    <w:uiPriority w:val="0"/>
    <w:rPr>
      <w:rFonts w:ascii="Times New Roman" w:hAnsi="Times New Roman" w:eastAsia="宋体" w:cs="Times New Roman"/>
      <w:szCs w:val="24"/>
    </w:rPr>
  </w:style>
  <w:style w:type="character" w:customStyle="1" w:styleId="77">
    <w:name w:val="尾注文本 Char1"/>
    <w:basedOn w:val="39"/>
    <w:semiHidden/>
    <w:qFormat/>
    <w:uiPriority w:val="99"/>
    <w:rPr>
      <w:rFonts w:ascii="Times New Roman" w:hAnsi="Times New Roman" w:eastAsia="宋体" w:cs="Times New Roman"/>
      <w:kern w:val="2"/>
      <w:sz w:val="21"/>
      <w:szCs w:val="24"/>
    </w:rPr>
  </w:style>
  <w:style w:type="character" w:customStyle="1" w:styleId="78">
    <w:name w:val="批注主题 Char"/>
    <w:basedOn w:val="74"/>
    <w:link w:val="36"/>
    <w:semiHidden/>
    <w:qFormat/>
    <w:uiPriority w:val="0"/>
    <w:rPr>
      <w:rFonts w:ascii="Times New Roman" w:hAnsi="Times New Roman" w:eastAsia="宋体" w:cs="Times New Roman"/>
      <w:b/>
      <w:bCs/>
      <w:szCs w:val="24"/>
    </w:rPr>
  </w:style>
  <w:style w:type="character" w:customStyle="1" w:styleId="79">
    <w:name w:val="批注主题 Char1"/>
    <w:basedOn w:val="75"/>
    <w:semiHidden/>
    <w:qFormat/>
    <w:uiPriority w:val="99"/>
    <w:rPr>
      <w:rFonts w:ascii="Times New Roman" w:hAnsi="Times New Roman" w:eastAsia="宋体" w:cs="Times New Roman"/>
      <w:b/>
      <w:bCs/>
      <w:kern w:val="2"/>
      <w:sz w:val="21"/>
      <w:szCs w:val="24"/>
    </w:rPr>
  </w:style>
  <w:style w:type="paragraph" w:customStyle="1" w:styleId="80">
    <w:name w:val="【泰华】正文"/>
    <w:basedOn w:val="1"/>
    <w:link w:val="81"/>
    <w:qFormat/>
    <w:uiPriority w:val="0"/>
    <w:pPr>
      <w:widowControl/>
      <w:spacing w:line="360" w:lineRule="auto"/>
      <w:ind w:firstLine="480" w:firstLineChars="200"/>
    </w:pPr>
    <w:rPr>
      <w:rFonts w:ascii="Verdana" w:hAnsi="Verdana"/>
      <w:kern w:val="0"/>
      <w:sz w:val="24"/>
      <w:lang w:val="zh-CN" w:eastAsia="en-US"/>
    </w:rPr>
  </w:style>
  <w:style w:type="character" w:customStyle="1" w:styleId="81">
    <w:name w:val="【泰华】正文 Char"/>
    <w:link w:val="80"/>
    <w:qFormat/>
    <w:locked/>
    <w:uiPriority w:val="0"/>
    <w:rPr>
      <w:rFonts w:ascii="Verdana" w:hAnsi="Verdana" w:eastAsia="宋体" w:cs="Times New Roman"/>
      <w:sz w:val="24"/>
      <w:szCs w:val="24"/>
      <w:lang w:val="zh-CN" w:eastAsia="en-US"/>
    </w:rPr>
  </w:style>
  <w:style w:type="paragraph" w:customStyle="1" w:styleId="82">
    <w:name w:val="目录 11"/>
    <w:basedOn w:val="1"/>
    <w:next w:val="1"/>
    <w:qFormat/>
    <w:uiPriority w:val="39"/>
    <w:pPr>
      <w:spacing w:before="120" w:after="120" w:line="300" w:lineRule="auto"/>
      <w:jc w:val="left"/>
    </w:pPr>
    <w:rPr>
      <w:rFonts w:ascii="Calibri" w:hAnsi="Calibri" w:cs="Calibri"/>
      <w:b/>
      <w:bCs/>
      <w:caps/>
      <w:sz w:val="20"/>
      <w:szCs w:val="20"/>
    </w:rPr>
  </w:style>
  <w:style w:type="paragraph" w:customStyle="1" w:styleId="83">
    <w:name w:val="目录 21"/>
    <w:basedOn w:val="1"/>
    <w:next w:val="1"/>
    <w:qFormat/>
    <w:uiPriority w:val="39"/>
    <w:pPr>
      <w:tabs>
        <w:tab w:val="left" w:pos="1200"/>
        <w:tab w:val="right" w:leader="dot" w:pos="8302"/>
      </w:tabs>
      <w:spacing w:line="300" w:lineRule="auto"/>
      <w:ind w:left="238" w:firstLine="200" w:firstLineChars="200"/>
      <w:jc w:val="left"/>
    </w:pPr>
    <w:rPr>
      <w:rFonts w:ascii="Arial" w:hAnsi="Arial" w:eastAsia="黑体" w:cs="Calibri"/>
      <w:bCs/>
      <w:smallCaps/>
      <w:sz w:val="20"/>
      <w:szCs w:val="20"/>
    </w:rPr>
  </w:style>
  <w:style w:type="paragraph" w:customStyle="1" w:styleId="84">
    <w:name w:val="目录 31"/>
    <w:basedOn w:val="1"/>
    <w:next w:val="1"/>
    <w:qFormat/>
    <w:uiPriority w:val="39"/>
    <w:pPr>
      <w:spacing w:line="300" w:lineRule="auto"/>
      <w:ind w:left="482" w:firstLine="200" w:firstLineChars="200"/>
      <w:jc w:val="left"/>
    </w:pPr>
    <w:rPr>
      <w:rFonts w:ascii="Calibri" w:hAnsi="Calibri" w:cs="Calibri"/>
      <w:iCs/>
      <w:sz w:val="20"/>
      <w:szCs w:val="20"/>
    </w:rPr>
  </w:style>
  <w:style w:type="paragraph" w:customStyle="1" w:styleId="85">
    <w:name w:val="【泰华】表格内小五号字"/>
    <w:basedOn w:val="1"/>
    <w:qFormat/>
    <w:uiPriority w:val="0"/>
    <w:pPr>
      <w:jc w:val="left"/>
    </w:pPr>
    <w:rPr>
      <w:rFonts w:cs="宋体"/>
      <w:kern w:val="0"/>
      <w:sz w:val="20"/>
      <w:szCs w:val="20"/>
    </w:rPr>
  </w:style>
  <w:style w:type="paragraph" w:customStyle="1" w:styleId="86">
    <w:name w:val="正文（废弃）"/>
    <w:basedOn w:val="1"/>
    <w:qFormat/>
    <w:uiPriority w:val="0"/>
    <w:pPr>
      <w:widowControl/>
      <w:spacing w:line="360" w:lineRule="auto"/>
      <w:ind w:firstLine="200" w:firstLineChars="200"/>
      <w:jc w:val="left"/>
    </w:pPr>
    <w:rPr>
      <w:rFonts w:ascii="Verdana" w:hAnsi="Verdana"/>
      <w:kern w:val="0"/>
      <w:sz w:val="24"/>
      <w:lang w:eastAsia="en-US"/>
    </w:rPr>
  </w:style>
  <w:style w:type="paragraph" w:customStyle="1" w:styleId="87">
    <w:name w:val="【泰华】封面落款"/>
    <w:basedOn w:val="1"/>
    <w:qFormat/>
    <w:uiPriority w:val="0"/>
    <w:pPr>
      <w:spacing w:line="300" w:lineRule="auto"/>
      <w:ind w:firstLine="640" w:firstLineChars="200"/>
      <w:jc w:val="center"/>
    </w:pPr>
    <w:rPr>
      <w:rFonts w:cs="宋体"/>
      <w:sz w:val="32"/>
      <w:szCs w:val="20"/>
    </w:rPr>
  </w:style>
  <w:style w:type="paragraph" w:customStyle="1" w:styleId="88">
    <w:name w:val="目录 41"/>
    <w:basedOn w:val="1"/>
    <w:next w:val="1"/>
    <w:qFormat/>
    <w:uiPriority w:val="39"/>
    <w:pPr>
      <w:spacing w:line="300" w:lineRule="auto"/>
      <w:ind w:left="720" w:firstLine="200" w:firstLineChars="200"/>
      <w:jc w:val="left"/>
    </w:pPr>
    <w:rPr>
      <w:rFonts w:ascii="Calibri" w:hAnsi="Calibri" w:cs="Calibri"/>
      <w:sz w:val="18"/>
      <w:szCs w:val="18"/>
    </w:rPr>
  </w:style>
  <w:style w:type="paragraph" w:customStyle="1" w:styleId="89">
    <w:name w:val="【泰华】 图、表题注"/>
    <w:basedOn w:val="15"/>
    <w:link w:val="90"/>
    <w:qFormat/>
    <w:uiPriority w:val="0"/>
    <w:pPr>
      <w:jc w:val="center"/>
    </w:pPr>
    <w:rPr>
      <w:rFonts w:ascii="华文中宋" w:hAnsi="华文中宋"/>
    </w:rPr>
  </w:style>
  <w:style w:type="character" w:customStyle="1" w:styleId="90">
    <w:name w:val="【泰华】 图、表题注 Char Char"/>
    <w:link w:val="89"/>
    <w:qFormat/>
    <w:uiPriority w:val="0"/>
    <w:rPr>
      <w:rFonts w:ascii="华文中宋" w:hAnsi="华文中宋" w:eastAsia="黑体" w:cs="Arial"/>
      <w:kern w:val="2"/>
      <w:sz w:val="24"/>
      <w:szCs w:val="24"/>
    </w:rPr>
  </w:style>
  <w:style w:type="paragraph" w:customStyle="1" w:styleId="91">
    <w:name w:val="【泰华】封面title"/>
    <w:basedOn w:val="1"/>
    <w:qFormat/>
    <w:uiPriority w:val="0"/>
    <w:pPr>
      <w:spacing w:line="300" w:lineRule="auto"/>
      <w:ind w:firstLine="900" w:firstLineChars="173"/>
      <w:jc w:val="center"/>
    </w:pPr>
    <w:rPr>
      <w:rFonts w:ascii="华文中宋" w:hAnsi="华文中宋" w:eastAsia="黑体" w:cs="宋体"/>
      <w:b/>
      <w:bCs/>
      <w:sz w:val="52"/>
      <w:szCs w:val="20"/>
    </w:rPr>
  </w:style>
  <w:style w:type="paragraph" w:customStyle="1" w:styleId="92">
    <w:name w:val="【泰华】“目录”"/>
    <w:basedOn w:val="1"/>
    <w:qFormat/>
    <w:uiPriority w:val="0"/>
    <w:pPr>
      <w:spacing w:line="300" w:lineRule="auto"/>
      <w:ind w:firstLine="720" w:firstLineChars="200"/>
      <w:jc w:val="center"/>
    </w:pPr>
    <w:rPr>
      <w:rFonts w:ascii="黑体" w:eastAsia="黑体" w:cs="宋体"/>
      <w:sz w:val="36"/>
      <w:szCs w:val="20"/>
    </w:rPr>
  </w:style>
  <w:style w:type="paragraph" w:customStyle="1" w:styleId="93">
    <w:name w:val="最后标题"/>
    <w:basedOn w:val="1"/>
    <w:next w:val="1"/>
    <w:semiHidden/>
    <w:qFormat/>
    <w:uiPriority w:val="0"/>
    <w:pPr>
      <w:numPr>
        <w:ilvl w:val="0"/>
        <w:numId w:val="3"/>
      </w:numPr>
      <w:adjustRightInd w:val="0"/>
      <w:snapToGrid w:val="0"/>
      <w:spacing w:line="360" w:lineRule="auto"/>
      <w:ind w:left="0" w:firstLine="0"/>
      <w:jc w:val="left"/>
      <w:outlineLvl w:val="3"/>
    </w:pPr>
    <w:rPr>
      <w:b/>
      <w:sz w:val="24"/>
    </w:rPr>
  </w:style>
  <w:style w:type="paragraph" w:customStyle="1" w:styleId="94">
    <w:name w:val="【泰华】图"/>
    <w:basedOn w:val="1"/>
    <w:link w:val="95"/>
    <w:qFormat/>
    <w:uiPriority w:val="0"/>
    <w:pPr>
      <w:adjustRightInd w:val="0"/>
      <w:spacing w:line="300" w:lineRule="auto"/>
      <w:jc w:val="center"/>
      <w:textAlignment w:val="baseline"/>
    </w:pPr>
    <w:rPr>
      <w:rFonts w:ascii="Verdana" w:hAnsi="Verdana"/>
      <w:kern w:val="0"/>
      <w:szCs w:val="21"/>
    </w:rPr>
  </w:style>
  <w:style w:type="character" w:customStyle="1" w:styleId="95">
    <w:name w:val="【泰华】图 Char Char"/>
    <w:link w:val="94"/>
    <w:qFormat/>
    <w:uiPriority w:val="0"/>
    <w:rPr>
      <w:rFonts w:ascii="Verdana" w:hAnsi="Verdana" w:eastAsia="宋体" w:cs="Times New Roman"/>
      <w:sz w:val="21"/>
      <w:szCs w:val="21"/>
    </w:rPr>
  </w:style>
  <w:style w:type="paragraph" w:customStyle="1" w:styleId="96">
    <w:name w:val="【泰华】表格内五号字"/>
    <w:basedOn w:val="85"/>
    <w:qFormat/>
    <w:uiPriority w:val="0"/>
    <w:rPr>
      <w:sz w:val="21"/>
      <w:szCs w:val="21"/>
    </w:rPr>
  </w:style>
  <w:style w:type="paragraph" w:customStyle="1" w:styleId="97">
    <w:name w:val="标题 2 + (西文) 黑体 五号 非加粗 右侧:  1.13 厘米"/>
    <w:basedOn w:val="5"/>
    <w:qFormat/>
    <w:uiPriority w:val="99"/>
    <w:pPr>
      <w:keepNext w:val="0"/>
      <w:keepLines w:val="0"/>
      <w:numPr>
        <w:ilvl w:val="1"/>
        <w:numId w:val="4"/>
      </w:numPr>
      <w:tabs>
        <w:tab w:val="left" w:pos="425"/>
        <w:tab w:val="left" w:pos="576"/>
      </w:tabs>
      <w:spacing w:before="120" w:after="120" w:line="240" w:lineRule="auto"/>
      <w:ind w:right="641"/>
    </w:pPr>
    <w:rPr>
      <w:rFonts w:ascii="宋体" w:hAnsi="宋体" w:cs="宋体"/>
      <w:b w:val="0"/>
      <w:bCs w:val="0"/>
      <w:sz w:val="21"/>
      <w:szCs w:val="21"/>
      <w:lang w:val="zh-CN"/>
    </w:rPr>
  </w:style>
  <w:style w:type="paragraph" w:customStyle="1" w:styleId="98">
    <w:name w:val="目录 51"/>
    <w:basedOn w:val="1"/>
    <w:next w:val="1"/>
    <w:qFormat/>
    <w:uiPriority w:val="39"/>
    <w:pPr>
      <w:spacing w:line="300" w:lineRule="auto"/>
      <w:ind w:left="960" w:firstLine="200" w:firstLineChars="200"/>
      <w:jc w:val="left"/>
    </w:pPr>
    <w:rPr>
      <w:rFonts w:ascii="Calibri" w:hAnsi="Calibri" w:cs="Calibri"/>
      <w:sz w:val="18"/>
      <w:szCs w:val="18"/>
    </w:rPr>
  </w:style>
  <w:style w:type="paragraph" w:customStyle="1" w:styleId="99">
    <w:name w:val="目录 61"/>
    <w:basedOn w:val="1"/>
    <w:next w:val="1"/>
    <w:qFormat/>
    <w:uiPriority w:val="39"/>
    <w:pPr>
      <w:spacing w:line="300" w:lineRule="auto"/>
      <w:ind w:left="1200" w:firstLine="200" w:firstLineChars="200"/>
      <w:jc w:val="left"/>
    </w:pPr>
    <w:rPr>
      <w:rFonts w:ascii="Calibri" w:hAnsi="Calibri" w:cs="Calibri"/>
      <w:sz w:val="18"/>
      <w:szCs w:val="18"/>
    </w:rPr>
  </w:style>
  <w:style w:type="paragraph" w:customStyle="1" w:styleId="100">
    <w:name w:val="目录 71"/>
    <w:basedOn w:val="1"/>
    <w:next w:val="1"/>
    <w:qFormat/>
    <w:uiPriority w:val="39"/>
    <w:pPr>
      <w:spacing w:line="300" w:lineRule="auto"/>
      <w:ind w:left="1440" w:firstLine="200" w:firstLineChars="200"/>
      <w:jc w:val="left"/>
    </w:pPr>
    <w:rPr>
      <w:rFonts w:ascii="Calibri" w:hAnsi="Calibri" w:cs="Calibri"/>
      <w:sz w:val="18"/>
      <w:szCs w:val="18"/>
    </w:rPr>
  </w:style>
  <w:style w:type="paragraph" w:customStyle="1" w:styleId="101">
    <w:name w:val="目录 81"/>
    <w:basedOn w:val="1"/>
    <w:next w:val="1"/>
    <w:qFormat/>
    <w:uiPriority w:val="39"/>
    <w:pPr>
      <w:spacing w:line="300" w:lineRule="auto"/>
      <w:ind w:left="1680" w:firstLine="200" w:firstLineChars="200"/>
      <w:jc w:val="left"/>
    </w:pPr>
    <w:rPr>
      <w:rFonts w:ascii="Calibri" w:hAnsi="Calibri" w:cs="Calibri"/>
      <w:sz w:val="18"/>
      <w:szCs w:val="18"/>
    </w:rPr>
  </w:style>
  <w:style w:type="paragraph" w:customStyle="1" w:styleId="102">
    <w:name w:val="目录 91"/>
    <w:basedOn w:val="1"/>
    <w:next w:val="1"/>
    <w:qFormat/>
    <w:uiPriority w:val="39"/>
    <w:pPr>
      <w:spacing w:line="300" w:lineRule="auto"/>
      <w:ind w:left="1920" w:firstLine="200" w:firstLineChars="200"/>
      <w:jc w:val="left"/>
    </w:pPr>
    <w:rPr>
      <w:rFonts w:ascii="Calibri" w:hAnsi="Calibri" w:cs="Calibri"/>
      <w:sz w:val="18"/>
      <w:szCs w:val="18"/>
    </w:rPr>
  </w:style>
  <w:style w:type="paragraph" w:customStyle="1" w:styleId="103">
    <w:name w:val="列出段落1"/>
    <w:basedOn w:val="1"/>
    <w:link w:val="104"/>
    <w:qFormat/>
    <w:uiPriority w:val="0"/>
    <w:pPr>
      <w:widowControl/>
      <w:ind w:firstLine="420" w:firstLineChars="200"/>
      <w:jc w:val="left"/>
    </w:pPr>
    <w:rPr>
      <w:rFonts w:ascii="宋体" w:hAnsi="宋体" w:cs="宋体"/>
      <w:kern w:val="0"/>
      <w:sz w:val="24"/>
    </w:rPr>
  </w:style>
  <w:style w:type="character" w:customStyle="1" w:styleId="104">
    <w:name w:val="列出段落 Char"/>
    <w:link w:val="103"/>
    <w:qFormat/>
    <w:uiPriority w:val="99"/>
    <w:rPr>
      <w:rFonts w:ascii="宋体" w:hAnsi="宋体" w:eastAsia="宋体" w:cs="宋体"/>
      <w:sz w:val="24"/>
      <w:szCs w:val="24"/>
    </w:rPr>
  </w:style>
  <w:style w:type="paragraph" w:customStyle="1" w:styleId="105">
    <w:name w:val="默认段落字体 Para Char"/>
    <w:basedOn w:val="1"/>
    <w:qFormat/>
    <w:uiPriority w:val="0"/>
    <w:pPr>
      <w:numPr>
        <w:ilvl w:val="2"/>
        <w:numId w:val="5"/>
      </w:numPr>
      <w:tabs>
        <w:tab w:val="left" w:pos="360"/>
      </w:tabs>
    </w:pPr>
    <w:rPr>
      <w:sz w:val="24"/>
    </w:rPr>
  </w:style>
  <w:style w:type="paragraph" w:customStyle="1" w:styleId="106">
    <w:name w:val="章标题"/>
    <w:next w:val="1"/>
    <w:qFormat/>
    <w:uiPriority w:val="0"/>
    <w:pPr>
      <w:numPr>
        <w:ilvl w:val="3"/>
        <w:numId w:val="5"/>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07">
    <w:name w:val="一级条标题"/>
    <w:next w:val="1"/>
    <w:qFormat/>
    <w:uiPriority w:val="0"/>
    <w:pPr>
      <w:ind w:left="1980"/>
      <w:outlineLvl w:val="2"/>
    </w:pPr>
    <w:rPr>
      <w:rFonts w:ascii="Times New Roman" w:hAnsi="Times New Roman" w:eastAsia="黑体" w:cs="Times New Roman"/>
      <w:sz w:val="21"/>
      <w:lang w:val="en-US" w:eastAsia="zh-CN" w:bidi="ar-SA"/>
    </w:rPr>
  </w:style>
  <w:style w:type="paragraph" w:customStyle="1" w:styleId="108">
    <w:name w:val="二级条标题"/>
    <w:basedOn w:val="107"/>
    <w:next w:val="1"/>
    <w:qFormat/>
    <w:uiPriority w:val="0"/>
    <w:pPr>
      <w:outlineLvl w:val="3"/>
    </w:pPr>
  </w:style>
  <w:style w:type="paragraph" w:customStyle="1" w:styleId="109">
    <w:name w:val="标准文件_三级条标题"/>
    <w:basedOn w:val="1"/>
    <w:next w:val="1"/>
    <w:qFormat/>
    <w:uiPriority w:val="0"/>
    <w:pPr>
      <w:widowControl/>
      <w:tabs>
        <w:tab w:val="left" w:pos="360"/>
      </w:tabs>
      <w:adjustRightInd w:val="0"/>
      <w:snapToGrid w:val="0"/>
      <w:spacing w:line="300" w:lineRule="auto"/>
      <w:jc w:val="left"/>
      <w:outlineLvl w:val="4"/>
    </w:pPr>
    <w:rPr>
      <w:rFonts w:ascii="黑体" w:eastAsia="黑体"/>
      <w:spacing w:val="2"/>
      <w:kern w:val="0"/>
      <w:sz w:val="24"/>
      <w:szCs w:val="20"/>
    </w:rPr>
  </w:style>
  <w:style w:type="paragraph" w:customStyle="1" w:styleId="110">
    <w:name w:val="正文格式"/>
    <w:basedOn w:val="1"/>
    <w:qFormat/>
    <w:uiPriority w:val="0"/>
    <w:pPr>
      <w:widowControl/>
      <w:tabs>
        <w:tab w:val="left" w:pos="425"/>
        <w:tab w:val="left" w:pos="810"/>
      </w:tabs>
      <w:jc w:val="left"/>
    </w:pPr>
    <w:rPr>
      <w:rFonts w:ascii="宋体"/>
      <w:kern w:val="0"/>
      <w:sz w:val="24"/>
      <w:szCs w:val="20"/>
    </w:rPr>
  </w:style>
  <w:style w:type="character" w:customStyle="1" w:styleId="111">
    <w:name w:val="题注 Char"/>
    <w:qFormat/>
    <w:uiPriority w:val="0"/>
    <w:rPr>
      <w:rFonts w:ascii="Arial" w:hAnsi="Arial" w:eastAsia="黑体" w:cs="Arial"/>
      <w:kern w:val="2"/>
      <w:sz w:val="24"/>
      <w:szCs w:val="24"/>
      <w:lang w:val="en-US" w:eastAsia="zh-CN" w:bidi="ar-SA"/>
    </w:rPr>
  </w:style>
  <w:style w:type="paragraph" w:customStyle="1" w:styleId="112">
    <w:name w:val="编号，小四"/>
    <w:basedOn w:val="1"/>
    <w:qFormat/>
    <w:uiPriority w:val="0"/>
    <w:pPr>
      <w:numPr>
        <w:ilvl w:val="0"/>
        <w:numId w:val="6"/>
      </w:numPr>
      <w:spacing w:line="360" w:lineRule="auto"/>
    </w:pPr>
    <w:rPr>
      <w:rFonts w:cs="宋体"/>
      <w:sz w:val="24"/>
      <w:szCs w:val="20"/>
    </w:rPr>
  </w:style>
  <w:style w:type="paragraph" w:customStyle="1" w:styleId="113">
    <w:name w:val="样式 首行缩进:  0 字符"/>
    <w:basedOn w:val="1"/>
    <w:qFormat/>
    <w:uiPriority w:val="0"/>
    <w:pPr>
      <w:spacing w:line="360" w:lineRule="auto"/>
      <w:ind w:firstLine="200" w:firstLineChars="200"/>
    </w:pPr>
    <w:rPr>
      <w:rFonts w:cs="宋体"/>
      <w:sz w:val="24"/>
      <w:szCs w:val="20"/>
    </w:rPr>
  </w:style>
  <w:style w:type="paragraph" w:customStyle="1" w:styleId="114">
    <w:name w:val="_Style 82"/>
    <w:basedOn w:val="1"/>
    <w:next w:val="59"/>
    <w:qFormat/>
    <w:uiPriority w:val="34"/>
    <w:pPr>
      <w:ind w:firstLine="420" w:firstLineChars="200"/>
    </w:pPr>
    <w:rPr>
      <w:rFonts w:ascii="Calibri" w:hAnsi="Calibri"/>
      <w:szCs w:val="22"/>
    </w:rPr>
  </w:style>
  <w:style w:type="paragraph" w:customStyle="1" w:styleId="115">
    <w:name w:val="样式 正文缩进特点表正文正文非缩进段1标题4ALT+Z水上软件正文双线正文（图说明文字居中）首行缩进标题四..."/>
    <w:basedOn w:val="14"/>
    <w:qFormat/>
    <w:uiPriority w:val="0"/>
    <w:pPr>
      <w:adjustRightInd w:val="0"/>
      <w:spacing w:after="120" w:line="300" w:lineRule="auto"/>
    </w:pPr>
    <w:rPr>
      <w:rFonts w:ascii="等线" w:hAnsi="等线"/>
      <w:sz w:val="24"/>
      <w:szCs w:val="22"/>
      <w:lang w:val="en-US"/>
    </w:rPr>
  </w:style>
  <w:style w:type="paragraph" w:customStyle="1" w:styleId="116">
    <w:name w:val="msolistparagraph"/>
    <w:basedOn w:val="1"/>
    <w:qFormat/>
    <w:uiPriority w:val="0"/>
    <w:pPr>
      <w:autoSpaceDE w:val="0"/>
      <w:autoSpaceDN w:val="0"/>
      <w:ind w:firstLine="420"/>
      <w:jc w:val="left"/>
    </w:pPr>
    <w:rPr>
      <w:rFonts w:ascii="Calibri" w:hAnsi="Calibri" w:cs="Noto Sans CJK JP Regular"/>
      <w:kern w:val="0"/>
      <w:szCs w:val="22"/>
      <w:lang w:eastAsia="en-US"/>
    </w:rPr>
  </w:style>
  <w:style w:type="paragraph" w:customStyle="1" w:styleId="117">
    <w:name w:val="中文正文"/>
    <w:basedOn w:val="1"/>
    <w:qFormat/>
    <w:uiPriority w:val="0"/>
    <w:pPr>
      <w:tabs>
        <w:tab w:val="left" w:pos="420"/>
      </w:tabs>
      <w:spacing w:line="360" w:lineRule="auto"/>
      <w:ind w:firstLine="420" w:firstLineChars="200"/>
    </w:pPr>
    <w:rPr>
      <w:rFonts w:cs="宋体"/>
      <w:sz w:val="24"/>
      <w:szCs w:val="20"/>
    </w:rPr>
  </w:style>
  <w:style w:type="paragraph" w:customStyle="1" w:styleId="118">
    <w:name w:val="列表段落11"/>
    <w:basedOn w:val="1"/>
    <w:qFormat/>
    <w:uiPriority w:val="0"/>
    <w:pPr>
      <w:spacing w:line="360" w:lineRule="auto"/>
      <w:ind w:firstLine="420" w:firstLineChars="200"/>
    </w:pPr>
    <w:rPr>
      <w:rFonts w:ascii="Calibri" w:hAnsi="Calibri"/>
      <w:sz w:val="24"/>
      <w:szCs w:val="22"/>
    </w:rPr>
  </w:style>
  <w:style w:type="paragraph" w:customStyle="1" w:styleId="1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0">
    <w:name w:val="正文文本缩进 Char"/>
    <w:basedOn w:val="39"/>
    <w:link w:val="3"/>
    <w:semiHidden/>
    <w:qFormat/>
    <w:uiPriority w:val="99"/>
    <w:rPr>
      <w:rFonts w:ascii="Times New Roman" w:hAnsi="Times New Roman" w:eastAsia="宋体" w:cs="Times New Roman"/>
      <w:kern w:val="2"/>
      <w:sz w:val="21"/>
      <w:szCs w:val="24"/>
    </w:rPr>
  </w:style>
  <w:style w:type="character" w:customStyle="1" w:styleId="121">
    <w:name w:val="正文首行缩进 2 Char"/>
    <w:basedOn w:val="120"/>
    <w:link w:val="2"/>
    <w:semiHidden/>
    <w:qFormat/>
    <w:uiPriority w:val="99"/>
    <w:rPr>
      <w:rFonts w:ascii="Times New Roman" w:hAnsi="Times New Roman" w:eastAsia="宋体" w:cs="Times New Roman"/>
      <w:kern w:val="2"/>
      <w:sz w:val="21"/>
      <w:szCs w:val="24"/>
    </w:rPr>
  </w:style>
  <w:style w:type="paragraph" w:styleId="122">
    <w:name w:val="List Paragraph"/>
    <w:basedOn w:val="1"/>
    <w:qFormat/>
    <w:uiPriority w:val="34"/>
    <w:pPr>
      <w:ind w:firstLine="420" w:firstLineChars="200"/>
    </w:pPr>
  </w:style>
  <w:style w:type="paragraph" w:customStyle="1" w:styleId="123">
    <w:name w:val="BG表格"/>
    <w:qFormat/>
    <w:uiPriority w:val="0"/>
    <w:pPr>
      <w:adjustRightInd w:val="0"/>
      <w:snapToGrid w:val="0"/>
    </w:pPr>
    <w:rPr>
      <w:rFonts w:ascii="Times New Roman" w:hAnsi="Times New Roman" w:eastAsia="宋体" w:cs="Times New Roman"/>
      <w:kern w:val="2"/>
      <w:sz w:val="21"/>
      <w:szCs w:val="21"/>
      <w:lang w:val="en-US" w:eastAsia="zh-CN" w:bidi="ar-SA"/>
    </w:rPr>
  </w:style>
  <w:style w:type="paragraph" w:customStyle="1" w:styleId="1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Table Paragraph"/>
    <w:basedOn w:val="1"/>
    <w:qFormat/>
    <w:uiPriority w:val="1"/>
    <w:rPr>
      <w:rFonts w:ascii="宋体" w:hAnsi="宋体" w:cs="宋体"/>
      <w:szCs w:val="22"/>
      <w:lang w:val="zh-CN" w:bidi="zh-CN"/>
    </w:rPr>
  </w:style>
  <w:style w:type="paragraph" w:customStyle="1" w:styleId="126">
    <w:name w:val="Body text|1"/>
    <w:qFormat/>
    <w:uiPriority w:val="0"/>
    <w:pPr>
      <w:widowControl w:val="0"/>
      <w:spacing w:line="422" w:lineRule="auto"/>
      <w:ind w:firstLine="400"/>
    </w:pPr>
    <w:rPr>
      <w:rFonts w:ascii="宋体" w:hAnsi="宋体" w:eastAsia="宋体" w:cs="宋体"/>
      <w:color w:val="00000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A7DA2-7362-4590-AEE1-D5DF7BBC3D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33546</Words>
  <Characters>35327</Characters>
  <Lines>294</Lines>
  <Paragraphs>82</Paragraphs>
  <TotalTime>1</TotalTime>
  <ScaleCrop>false</ScaleCrop>
  <LinksUpToDate>false</LinksUpToDate>
  <CharactersWithSpaces>38079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2020-07-08T06:11:00Z</dcterms:created>
  <dc:creator>微软用户</dc:creator>
  <cp:lastModifiedBy>彭</cp:lastModifiedBy>
  <cp:lastPrinted>2022-04-27T06:48:00Z</cp:lastPrinted>
  <dcterms:modified xsi:type="dcterms:W3CDTF">2022-06-01T08:10:45Z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F00495A2B1C94B59BCE237333488597D</vt:lpwstr>
  </property>
</Properties>
</file>